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简体" w:hAnsi="黑体" w:eastAsia="方正小标宋简体" w:cs="宋体"/>
          <w:b/>
          <w:bCs/>
          <w:kern w:val="0"/>
          <w:sz w:val="44"/>
          <w:szCs w:val="44"/>
          <w:lang w:eastAsia="zh-CN" w:bidi="ar-SA"/>
        </w:rPr>
      </w:pPr>
    </w:p>
    <w:p>
      <w:pPr>
        <w:widowControl/>
        <w:spacing w:line="600" w:lineRule="exact"/>
        <w:jc w:val="center"/>
        <w:rPr>
          <w:rFonts w:hint="eastAsia" w:ascii="方正小标宋简体" w:hAnsi="黑体" w:eastAsia="方正小标宋简体" w:cs="宋体"/>
          <w:b/>
          <w:bCs/>
          <w:kern w:val="0"/>
          <w:sz w:val="44"/>
          <w:szCs w:val="44"/>
          <w:lang w:eastAsia="zh-CN" w:bidi="ar-SA"/>
        </w:rPr>
      </w:pPr>
    </w:p>
    <w:p>
      <w:pPr>
        <w:widowControl/>
        <w:spacing w:line="600" w:lineRule="exact"/>
        <w:jc w:val="center"/>
        <w:rPr>
          <w:rFonts w:hint="eastAsia" w:ascii="方正小标宋简体" w:hAnsi="黑体" w:eastAsia="方正小标宋简体" w:cs="宋体"/>
          <w:b/>
          <w:bCs/>
          <w:kern w:val="0"/>
          <w:sz w:val="44"/>
          <w:szCs w:val="44"/>
          <w:lang w:bidi="ar-SA"/>
        </w:rPr>
      </w:pPr>
      <w:r>
        <w:rPr>
          <w:rFonts w:hint="eastAsia" w:ascii="方正小标宋简体" w:hAnsi="黑体" w:eastAsia="方正小标宋简体" w:cs="宋体"/>
          <w:b/>
          <w:bCs/>
          <w:kern w:val="0"/>
          <w:sz w:val="44"/>
          <w:szCs w:val="44"/>
          <w:lang w:eastAsia="zh-CN" w:bidi="ar-SA"/>
        </w:rPr>
        <w:t>四川省</w:t>
      </w:r>
      <w:r>
        <w:rPr>
          <w:rFonts w:hint="eastAsia" w:ascii="方正小标宋简体" w:hAnsi="黑体" w:eastAsia="方正小标宋简体" w:cs="宋体"/>
          <w:b/>
          <w:bCs/>
          <w:kern w:val="0"/>
          <w:sz w:val="44"/>
          <w:szCs w:val="44"/>
          <w:lang w:bidi="ar-SA"/>
        </w:rPr>
        <w:t>关于完善残疾人就业保障金制度</w:t>
      </w:r>
    </w:p>
    <w:p>
      <w:pPr>
        <w:widowControl/>
        <w:spacing w:line="600" w:lineRule="exact"/>
        <w:jc w:val="center"/>
        <w:rPr>
          <w:rFonts w:hint="eastAsia" w:ascii="方正小标宋简体" w:hAnsi="黑体" w:eastAsia="方正小标宋简体" w:cs="宋体"/>
          <w:b/>
          <w:bCs/>
          <w:kern w:val="0"/>
          <w:sz w:val="44"/>
          <w:szCs w:val="44"/>
          <w:lang w:bidi="ar-SA"/>
        </w:rPr>
      </w:pPr>
      <w:r>
        <w:rPr>
          <w:rFonts w:hint="eastAsia" w:ascii="方正小标宋简体" w:hAnsi="黑体" w:eastAsia="方正小标宋简体" w:cs="宋体"/>
          <w:b/>
          <w:bCs/>
          <w:kern w:val="0"/>
          <w:sz w:val="44"/>
          <w:szCs w:val="44"/>
          <w:lang w:bidi="ar-SA"/>
        </w:rPr>
        <w:t>更好促进残疾人就业的实施方案</w:t>
      </w:r>
    </w:p>
    <w:p>
      <w:pPr>
        <w:widowControl/>
        <w:spacing w:line="600" w:lineRule="exact"/>
        <w:jc w:val="center"/>
        <w:rPr>
          <w:rFonts w:hint="eastAsia" w:ascii="方正小标宋简体" w:hAnsi="黑体" w:eastAsia="方正小标宋简体" w:cs="宋体"/>
          <w:b/>
          <w:bCs/>
          <w:kern w:val="0"/>
          <w:sz w:val="44"/>
          <w:szCs w:val="44"/>
          <w:lang w:eastAsia="zh-CN" w:bidi="ar-SA"/>
        </w:rPr>
      </w:pPr>
      <w:r>
        <w:rPr>
          <w:rFonts w:hint="eastAsia" w:ascii="方正小标宋简体" w:hAnsi="黑体" w:eastAsia="方正小标宋简体" w:cs="宋体"/>
          <w:b/>
          <w:bCs/>
          <w:kern w:val="0"/>
          <w:sz w:val="44"/>
          <w:szCs w:val="44"/>
          <w:lang w:eastAsia="zh-CN" w:bidi="ar-SA"/>
        </w:rPr>
        <w:t>（征求意见稿）</w:t>
      </w:r>
    </w:p>
    <w:p>
      <w:pPr>
        <w:widowControl/>
        <w:spacing w:line="600" w:lineRule="exact"/>
        <w:jc w:val="center"/>
        <w:rPr>
          <w:rFonts w:ascii="黑体" w:hAnsi="宋体" w:eastAsia="黑体" w:cs="宋体"/>
          <w:b/>
          <w:kern w:val="0"/>
          <w:sz w:val="32"/>
          <w:szCs w:val="32"/>
        </w:rPr>
      </w:pPr>
      <w:bookmarkStart w:id="0" w:name="gotop"/>
      <w:r>
        <w:rPr>
          <w:rFonts w:hint="eastAsia" w:ascii="黑体" w:hAnsi="黑体" w:eastAsia="黑体" w:cs="宋体"/>
          <w:b/>
          <w:bCs/>
          <w:kern w:val="0"/>
          <w:sz w:val="44"/>
          <w:szCs w:val="44"/>
          <w:lang w:val="en-US" w:eastAsia="zh-CN"/>
        </w:rPr>
        <w:t xml:space="preserve">  </w:t>
      </w:r>
      <w:r>
        <w:rPr>
          <w:rFonts w:hint="eastAsia" w:ascii="宋体" w:hAnsi="宋体" w:eastAsia="黑体" w:cs="宋体"/>
          <w:b/>
          <w:kern w:val="0"/>
          <w:sz w:val="32"/>
          <w:szCs w:val="32"/>
        </w:rPr>
        <w:t> </w:t>
      </w:r>
      <w:bookmarkEnd w:id="0"/>
    </w:p>
    <w:p>
      <w:pPr>
        <w:widowControl/>
        <w:spacing w:line="330" w:lineRule="atLeast"/>
        <w:jc w:val="left"/>
        <w:rPr>
          <w:rFonts w:ascii="黑体" w:hAnsi="宋体" w:eastAsia="黑体" w:cs="宋体"/>
          <w:b/>
          <w:kern w:val="0"/>
          <w:sz w:val="32"/>
          <w:szCs w:val="32"/>
        </w:rPr>
      </w:pPr>
      <w:r>
        <w:rPr>
          <w:rFonts w:hint="eastAsia" w:ascii="黑体" w:hAnsi="宋体" w:eastAsia="黑体" w:cs="宋体"/>
          <w:b/>
          <w:kern w:val="0"/>
          <w:sz w:val="32"/>
          <w:szCs w:val="32"/>
        </w:rPr>
        <w:t xml:space="preserve">    </w:t>
      </w:r>
      <w:r>
        <w:rPr>
          <w:rFonts w:hint="eastAsia" w:ascii="黑体" w:hAnsi="黑体" w:eastAsia="黑体" w:cs="宋体"/>
          <w:b/>
          <w:kern w:val="0"/>
          <w:sz w:val="32"/>
          <w:szCs w:val="32"/>
        </w:rPr>
        <w:t>党中央、国务院</w:t>
      </w:r>
      <w:r>
        <w:rPr>
          <w:rFonts w:hint="eastAsia" w:ascii="黑体" w:hAnsi="宋体" w:eastAsia="黑体" w:cs="宋体"/>
          <w:b/>
          <w:kern w:val="0"/>
          <w:sz w:val="32"/>
          <w:szCs w:val="32"/>
        </w:rPr>
        <w:t>高度重视保障残疾人就业工作。残疾人就业保障金制度自上世纪</w:t>
      </w:r>
      <w:r>
        <w:rPr>
          <w:rFonts w:hint="eastAsia" w:ascii="Calibri" w:hAnsi="Calibri" w:eastAsia="黑体" w:cs="宋体"/>
          <w:b/>
          <w:kern w:val="0"/>
          <w:sz w:val="32"/>
          <w:szCs w:val="32"/>
        </w:rPr>
        <w:t> </w:t>
      </w:r>
      <w:r>
        <w:rPr>
          <w:rFonts w:hint="eastAsia" w:ascii="黑体" w:hAnsi="Calibri" w:eastAsia="黑体" w:cs="宋体"/>
          <w:b/>
          <w:kern w:val="0"/>
          <w:sz w:val="32"/>
          <w:szCs w:val="32"/>
        </w:rPr>
        <w:t>90</w:t>
      </w:r>
      <w:r>
        <w:rPr>
          <w:rFonts w:hint="eastAsia" w:ascii="Calibri" w:hAnsi="Calibri" w:eastAsia="黑体" w:cs="宋体"/>
          <w:b/>
          <w:kern w:val="0"/>
          <w:sz w:val="32"/>
          <w:szCs w:val="32"/>
        </w:rPr>
        <w:t> </w:t>
      </w:r>
      <w:r>
        <w:rPr>
          <w:rFonts w:hint="eastAsia" w:ascii="黑体" w:hAnsi="宋体" w:eastAsia="黑体" w:cs="宋体"/>
          <w:b/>
          <w:kern w:val="0"/>
          <w:sz w:val="32"/>
          <w:szCs w:val="32"/>
        </w:rPr>
        <w:t>年代建立以来，对增强全社会保障残疾人就业的责任意识、促进残疾人就业发挥了重要作用。近年来，随着经济社会发展和残疾人就业形势的变化，残疾人就业保障金（以下简称残保金）作用发挥不充分等问题日益突出，亟待加以完善。为更好发挥残保金制度作用，有效有力促进残疾人就业，</w:t>
      </w:r>
      <w:r>
        <w:rPr>
          <w:rFonts w:hint="eastAsia" w:ascii="仿宋_GB2312" w:eastAsia="仿宋_GB2312" w:cs="宋体" w:hAnsiTheme="minorEastAsia"/>
          <w:kern w:val="0"/>
          <w:sz w:val="32"/>
          <w:szCs w:val="32"/>
        </w:rPr>
        <w:t>根据国家发</w:t>
      </w:r>
      <w:r>
        <w:rPr>
          <w:rFonts w:hint="eastAsia" w:ascii="仿宋_GB2312" w:eastAsia="仿宋_GB2312" w:cs="宋体" w:hAnsiTheme="minorEastAsia"/>
          <w:kern w:val="0"/>
          <w:sz w:val="32"/>
          <w:szCs w:val="32"/>
          <w:lang w:eastAsia="zh-CN"/>
        </w:rPr>
        <w:t>展</w:t>
      </w:r>
      <w:r>
        <w:rPr>
          <w:rFonts w:hint="eastAsia" w:ascii="仿宋_GB2312" w:eastAsia="仿宋_GB2312" w:cs="宋体" w:hAnsiTheme="minorEastAsia"/>
          <w:kern w:val="0"/>
          <w:sz w:val="32"/>
          <w:szCs w:val="32"/>
        </w:rPr>
        <w:t>改</w:t>
      </w:r>
      <w:r>
        <w:rPr>
          <w:rFonts w:hint="eastAsia" w:ascii="仿宋_GB2312" w:eastAsia="仿宋_GB2312" w:cs="宋体" w:hAnsiTheme="minorEastAsia"/>
          <w:kern w:val="0"/>
          <w:sz w:val="32"/>
          <w:szCs w:val="32"/>
          <w:lang w:eastAsia="zh-CN"/>
        </w:rPr>
        <w:t>革</w:t>
      </w:r>
      <w:r>
        <w:rPr>
          <w:rFonts w:hint="eastAsia" w:ascii="仿宋_GB2312" w:eastAsia="仿宋_GB2312" w:cs="宋体" w:hAnsiTheme="minorEastAsia"/>
          <w:kern w:val="0"/>
          <w:sz w:val="32"/>
          <w:szCs w:val="32"/>
        </w:rPr>
        <w:t>委等六部门</w:t>
      </w:r>
      <w:r>
        <w:rPr>
          <w:rFonts w:hint="eastAsia" w:ascii="仿宋_GB2312" w:eastAsia="仿宋_GB2312" w:cs="宋体" w:hAnsiTheme="minorEastAsia"/>
          <w:kern w:val="0"/>
          <w:sz w:val="32"/>
          <w:szCs w:val="32"/>
          <w:lang w:eastAsia="zh-CN"/>
        </w:rPr>
        <w:t>联合</w:t>
      </w:r>
      <w:r>
        <w:rPr>
          <w:rFonts w:hint="eastAsia" w:ascii="仿宋_GB2312" w:eastAsia="仿宋_GB2312" w:cs="宋体" w:hAnsiTheme="minorEastAsia"/>
          <w:kern w:val="0"/>
          <w:sz w:val="32"/>
          <w:szCs w:val="32"/>
        </w:rPr>
        <w:t>印发的《关于完善残疾人就业保障金制度</w:t>
      </w:r>
      <w:r>
        <w:rPr>
          <w:rFonts w:hint="eastAsia" w:ascii="仿宋_GB2312" w:eastAsia="仿宋_GB2312" w:cs="宋体" w:hAnsiTheme="minorEastAsia"/>
          <w:kern w:val="0"/>
          <w:sz w:val="32"/>
          <w:szCs w:val="32"/>
          <w:lang w:val="en-US" w:eastAsia="zh-CN"/>
        </w:rPr>
        <w:t xml:space="preserve"> </w:t>
      </w:r>
      <w:r>
        <w:rPr>
          <w:rFonts w:hint="eastAsia" w:ascii="仿宋_GB2312" w:eastAsia="仿宋_GB2312" w:cs="宋体" w:hAnsiTheme="minorEastAsia"/>
          <w:kern w:val="0"/>
          <w:sz w:val="32"/>
          <w:szCs w:val="32"/>
        </w:rPr>
        <w:t>更好促进残疾人就业的总体方案》，结合我省实际，</w:t>
      </w:r>
      <w:r>
        <w:rPr>
          <w:rFonts w:hint="eastAsia" w:ascii="黑体" w:hAnsi="宋体" w:eastAsia="黑体" w:cs="宋体"/>
          <w:b/>
          <w:kern w:val="0"/>
          <w:sz w:val="32"/>
          <w:szCs w:val="32"/>
        </w:rPr>
        <w:t>制定以下</w:t>
      </w:r>
      <w:r>
        <w:rPr>
          <w:rFonts w:hint="eastAsia" w:ascii="仿宋_GB2312" w:eastAsia="仿宋_GB2312" w:cs="宋体" w:hAnsiTheme="minorEastAsia"/>
          <w:kern w:val="0"/>
          <w:sz w:val="32"/>
          <w:szCs w:val="32"/>
          <w:lang w:eastAsia="zh-CN"/>
        </w:rPr>
        <w:t>实施</w:t>
      </w:r>
      <w:r>
        <w:rPr>
          <w:rFonts w:hint="eastAsia" w:ascii="黑体" w:hAnsi="宋体" w:eastAsia="黑体" w:cs="宋体"/>
          <w:b/>
          <w:kern w:val="0"/>
          <w:sz w:val="32"/>
          <w:szCs w:val="32"/>
        </w:rPr>
        <w:t>方案。</w:t>
      </w:r>
    </w:p>
    <w:p>
      <w:pPr>
        <w:widowControl/>
        <w:spacing w:line="560" w:lineRule="exact"/>
        <w:ind w:firstLine="643" w:firstLineChars="200"/>
        <w:jc w:val="left"/>
        <w:rPr>
          <w:rFonts w:ascii="黑体" w:hAnsi="宋体" w:eastAsia="黑体" w:cs="宋体"/>
          <w:b/>
          <w:kern w:val="0"/>
          <w:sz w:val="32"/>
          <w:szCs w:val="32"/>
        </w:rPr>
      </w:pPr>
      <w:r>
        <w:rPr>
          <w:rFonts w:hint="eastAsia" w:ascii="黑体" w:hAnsi="宋体" w:eastAsia="黑体" w:cs="宋体"/>
          <w:b/>
          <w:bCs/>
          <w:kern w:val="0"/>
          <w:sz w:val="32"/>
          <w:szCs w:val="32"/>
        </w:rPr>
        <w:t>一、总体要求</w:t>
      </w:r>
    </w:p>
    <w:p>
      <w:pPr>
        <w:widowControl/>
        <w:spacing w:line="560" w:lineRule="exact"/>
        <w:jc w:val="left"/>
        <w:rPr>
          <w:rFonts w:ascii="黑体" w:hAnsi="宋体" w:eastAsia="黑体" w:cs="宋体"/>
          <w:b/>
          <w:kern w:val="0"/>
          <w:sz w:val="32"/>
          <w:szCs w:val="32"/>
        </w:rPr>
      </w:pPr>
      <w:r>
        <w:rPr>
          <w:rFonts w:hint="eastAsia" w:ascii="黑体" w:hAnsi="宋体" w:eastAsia="黑体" w:cs="宋体"/>
          <w:b/>
          <w:kern w:val="0"/>
          <w:sz w:val="32"/>
          <w:szCs w:val="32"/>
        </w:rPr>
        <w:t>  （一）指导思想。</w:t>
      </w:r>
    </w:p>
    <w:p>
      <w:pPr>
        <w:widowControl/>
        <w:spacing w:line="560" w:lineRule="exact"/>
        <w:jc w:val="left"/>
        <w:rPr>
          <w:rFonts w:ascii="黑体" w:hAnsi="宋体" w:eastAsia="黑体" w:cs="宋体"/>
          <w:b/>
          <w:kern w:val="0"/>
          <w:sz w:val="32"/>
          <w:szCs w:val="32"/>
        </w:rPr>
      </w:pPr>
      <w:r>
        <w:rPr>
          <w:rFonts w:hint="eastAsia" w:ascii="黑体" w:hAnsi="宋体" w:eastAsia="黑体" w:cs="宋体"/>
          <w:b/>
          <w:kern w:val="0"/>
          <w:sz w:val="32"/>
          <w:szCs w:val="32"/>
        </w:rPr>
        <w:t>  坚持以习近平新时代中国特色社会主义思想为指导，深入贯彻党的十九大、十九届二中、三中、四中全会</w:t>
      </w:r>
      <w:r>
        <w:rPr>
          <w:rFonts w:hint="eastAsia" w:ascii="仿宋_GB2312" w:hAnsi="宋体" w:eastAsia="仿宋_GB2312" w:cs="宋体"/>
          <w:b/>
          <w:kern w:val="0"/>
          <w:sz w:val="32"/>
          <w:szCs w:val="32"/>
        </w:rPr>
        <w:t>和省委十一届五次、六次全会</w:t>
      </w:r>
      <w:r>
        <w:rPr>
          <w:rFonts w:hint="eastAsia" w:ascii="黑体" w:hAnsi="宋体" w:eastAsia="黑体" w:cs="宋体"/>
          <w:b/>
          <w:kern w:val="0"/>
          <w:sz w:val="32"/>
          <w:szCs w:val="32"/>
        </w:rPr>
        <w:t>精神，坚持以人民为中心的发展思想，坚持稳中求进工作总基调，按照稳定制度框架、优化征收结构、规范资金使用、健全激励约束的思路，以完善残保金征收使用管理制度为切入点，进一步提高残疾人就业能力和残疾人就业服务能力，积极拓展残疾人多元就业渠道，千方百计促进残疾人就业，推动残疾人更好融入社会，共建共享经济社会发展成果。</w:t>
      </w:r>
    </w:p>
    <w:p>
      <w:pPr>
        <w:widowControl/>
        <w:spacing w:line="560" w:lineRule="exact"/>
        <w:jc w:val="left"/>
        <w:rPr>
          <w:rFonts w:ascii="黑体" w:hAnsi="宋体" w:eastAsia="黑体" w:cs="宋体"/>
          <w:b/>
          <w:kern w:val="0"/>
          <w:sz w:val="32"/>
          <w:szCs w:val="32"/>
        </w:rPr>
      </w:pPr>
      <w:r>
        <w:rPr>
          <w:rFonts w:hint="eastAsia" w:ascii="黑体" w:hAnsi="宋体" w:eastAsia="黑体" w:cs="宋体"/>
          <w:b/>
          <w:kern w:val="0"/>
          <w:sz w:val="32"/>
          <w:szCs w:val="32"/>
        </w:rPr>
        <w:t>  （二）基本原则。</w:t>
      </w:r>
    </w:p>
    <w:p>
      <w:pPr>
        <w:widowControl/>
        <w:spacing w:line="560" w:lineRule="exact"/>
        <w:jc w:val="left"/>
        <w:rPr>
          <w:rFonts w:ascii="黑体" w:hAnsi="宋体" w:eastAsia="黑体" w:cs="宋体"/>
          <w:b/>
          <w:kern w:val="0"/>
          <w:sz w:val="32"/>
          <w:szCs w:val="32"/>
        </w:rPr>
      </w:pPr>
      <w:r>
        <w:rPr>
          <w:rFonts w:hint="eastAsia" w:ascii="黑体" w:hAnsi="Calibri" w:eastAsia="黑体" w:cs="宋体"/>
          <w:b/>
          <w:kern w:val="0"/>
          <w:sz w:val="32"/>
          <w:szCs w:val="32"/>
        </w:rPr>
        <w:t>  ——</w:t>
      </w:r>
      <w:r>
        <w:rPr>
          <w:rFonts w:hint="eastAsia" w:ascii="黑体" w:hAnsi="宋体" w:eastAsia="黑体" w:cs="宋体"/>
          <w:b/>
          <w:kern w:val="0"/>
          <w:sz w:val="32"/>
          <w:szCs w:val="32"/>
        </w:rPr>
        <w:t>坚持统筹兼顾。统筹完善、系统优化残保金征收结构，</w:t>
      </w:r>
      <w:r>
        <w:rPr>
          <w:rFonts w:hint="eastAsia" w:ascii="Calibri" w:hAnsi="Calibri" w:eastAsia="黑体" w:cs="宋体"/>
          <w:b/>
          <w:kern w:val="0"/>
          <w:sz w:val="32"/>
          <w:szCs w:val="32"/>
        </w:rPr>
        <w:t> </w:t>
      </w:r>
      <w:r>
        <w:rPr>
          <w:rFonts w:hint="eastAsia" w:ascii="黑体" w:hAnsi="宋体" w:eastAsia="黑体" w:cs="宋体"/>
          <w:b/>
          <w:kern w:val="0"/>
          <w:sz w:val="32"/>
          <w:szCs w:val="32"/>
        </w:rPr>
        <w:t>既稳定残保金征收制度框架，又积极回应企业等用人单位（以下简称用人单位）诉求，更好发挥残保金制度作用，通过“有效的征”促进用人单位增加残疾人就业岗位，逐步形成就业增、成本降的良性循环，实现残疾人就业与用人单位健康发展互利共赢。</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Calibri" w:eastAsia="仿宋_GB2312" w:cs="宋体"/>
          <w:kern w:val="0"/>
          <w:sz w:val="32"/>
          <w:szCs w:val="32"/>
        </w:rPr>
        <w:t>——</w:t>
      </w:r>
      <w:r>
        <w:rPr>
          <w:rFonts w:hint="eastAsia" w:ascii="仿宋_GB2312" w:hAnsi="宋体" w:eastAsia="仿宋_GB2312" w:cs="宋体"/>
          <w:kern w:val="0"/>
          <w:sz w:val="32"/>
          <w:szCs w:val="32"/>
        </w:rPr>
        <w:t>坚持依法推进。贯彻全面依法治国理念，按照《中华人民共和国残疾人保障法》《残疾人就业条例》《四川省</w:t>
      </w:r>
      <w:r>
        <w:rPr>
          <w:rFonts w:hint="eastAsia" w:ascii="仿宋_GB2312" w:hAnsi="黑体" w:eastAsia="黑体" w:cs="宋体"/>
          <w:kern w:val="0"/>
          <w:sz w:val="32"/>
          <w:szCs w:val="32"/>
        </w:rPr>
        <w:t>﹤</w:t>
      </w:r>
      <w:r>
        <w:rPr>
          <w:rFonts w:hint="eastAsia" w:ascii="仿宋_GB2312" w:hAnsi="黑体" w:eastAsia="仿宋_GB2312" w:cs="宋体"/>
          <w:kern w:val="0"/>
          <w:sz w:val="32"/>
          <w:szCs w:val="32"/>
        </w:rPr>
        <w:t>中华人民共和国残疾人保障法</w:t>
      </w:r>
      <w:r>
        <w:rPr>
          <w:rFonts w:hint="eastAsia" w:ascii="仿宋_GB2312" w:hAnsi="黑体" w:eastAsia="黑体" w:cs="宋体"/>
          <w:kern w:val="0"/>
          <w:sz w:val="32"/>
          <w:szCs w:val="32"/>
        </w:rPr>
        <w:t>﹥</w:t>
      </w:r>
      <w:r>
        <w:rPr>
          <w:rFonts w:hint="eastAsia" w:ascii="仿宋_GB2312" w:hAnsi="黑体" w:eastAsia="仿宋_GB2312" w:cs="宋体"/>
          <w:kern w:val="0"/>
          <w:sz w:val="32"/>
          <w:szCs w:val="32"/>
        </w:rPr>
        <w:t>实施办法</w:t>
      </w:r>
      <w:r>
        <w:rPr>
          <w:rFonts w:hint="eastAsia" w:ascii="仿宋_GB2312" w:hAnsi="宋体" w:eastAsia="仿宋_GB2312" w:cs="宋体"/>
          <w:kern w:val="0"/>
          <w:sz w:val="32"/>
          <w:szCs w:val="32"/>
        </w:rPr>
        <w:t>》等已有的政策、法律、法规，不断完善和落实残保金征收、管理、使用、监督等各项制度，依法促进</w:t>
      </w:r>
      <w:r>
        <w:rPr>
          <w:rFonts w:hint="eastAsia" w:ascii="仿宋_GB2312" w:hAnsi="宋体" w:eastAsia="仿宋_GB2312" w:cs="宋体"/>
          <w:bCs/>
          <w:kern w:val="0"/>
          <w:sz w:val="32"/>
          <w:szCs w:val="32"/>
        </w:rPr>
        <w:t>残疾人就业</w:t>
      </w:r>
      <w:r>
        <w:rPr>
          <w:rFonts w:hint="eastAsia" w:ascii="仿宋_GB2312" w:hAnsi="宋体" w:eastAsia="仿宋_GB2312" w:cs="宋体"/>
          <w:kern w:val="0"/>
          <w:sz w:val="32"/>
          <w:szCs w:val="32"/>
        </w:rPr>
        <w:t>，维护残疾人就业合法权益。</w:t>
      </w:r>
    </w:p>
    <w:p>
      <w:pPr>
        <w:widowControl/>
        <w:spacing w:line="600" w:lineRule="exact"/>
        <w:jc w:val="left"/>
        <w:rPr>
          <w:rFonts w:ascii="黑体" w:hAnsi="宋体" w:eastAsia="黑体" w:cs="宋体"/>
          <w:b/>
          <w:kern w:val="0"/>
          <w:sz w:val="32"/>
          <w:szCs w:val="32"/>
        </w:rPr>
      </w:pPr>
      <w:r>
        <w:rPr>
          <w:rFonts w:hint="eastAsia" w:ascii="宋体" w:hAnsi="宋体" w:eastAsia="宋体" w:cs="宋体"/>
          <w:kern w:val="0"/>
          <w:sz w:val="32"/>
          <w:szCs w:val="32"/>
          <w:shd w:val="clear" w:color="auto" w:fill="FFFFFF"/>
        </w:rPr>
        <w:t> </w:t>
      </w:r>
      <w:r>
        <w:rPr>
          <w:rFonts w:hint="eastAsia" w:ascii="仿宋_GB2312" w:hAnsi="仿宋_GB2312" w:eastAsia="仿宋_GB2312" w:cs="仿宋_GB2312"/>
          <w:kern w:val="0"/>
          <w:sz w:val="32"/>
          <w:szCs w:val="32"/>
          <w:shd w:val="clear" w:color="auto" w:fill="FFFFFF"/>
        </w:rPr>
        <w:t xml:space="preserve">  </w:t>
      </w:r>
      <w:r>
        <w:rPr>
          <w:rFonts w:hint="eastAsia" w:ascii="黑体" w:hAnsi="Calibri" w:eastAsia="黑体" w:cs="宋体"/>
          <w:b/>
          <w:kern w:val="0"/>
          <w:sz w:val="32"/>
          <w:szCs w:val="32"/>
        </w:rPr>
        <w:t>——</w:t>
      </w:r>
      <w:r>
        <w:rPr>
          <w:rFonts w:hint="eastAsia" w:ascii="黑体" w:hAnsi="宋体" w:eastAsia="黑体" w:cs="宋体"/>
          <w:b/>
          <w:kern w:val="0"/>
          <w:sz w:val="32"/>
          <w:szCs w:val="32"/>
        </w:rPr>
        <w:t>坚持以人为本。禁止在就业中歧视残疾人。进一步用好用足残保金，完善精准奖补政策，鼓励用人单位以岗适人、因人设岗，更好满足残疾人就业需求，创造更具包容和人文关怀的就业环境，通过“有效的用”，提升残疾人就业能力，推动残疾人实现更加稳定、更有质量的就业。</w:t>
      </w:r>
    </w:p>
    <w:p>
      <w:pPr>
        <w:widowControl/>
        <w:spacing w:line="600" w:lineRule="exact"/>
        <w:ind w:firstLine="640" w:firstLineChars="200"/>
        <w:jc w:val="left"/>
        <w:rPr>
          <w:rFonts w:ascii="仿宋_GB2312" w:hAnsi="黑体" w:eastAsia="仿宋_GB2312" w:cs="宋体"/>
          <w:kern w:val="0"/>
          <w:sz w:val="32"/>
          <w:szCs w:val="32"/>
        </w:rPr>
      </w:pPr>
      <w:r>
        <w:rPr>
          <w:rFonts w:hint="eastAsia" w:ascii="仿宋_GB2312" w:hAnsi="黑体" w:eastAsia="仿宋_GB2312" w:cs="宋体"/>
          <w:kern w:val="0"/>
          <w:sz w:val="32"/>
          <w:szCs w:val="32"/>
        </w:rPr>
        <w:t>——坚持形成合力。发挥政府残疾人工作委员会和就业</w:t>
      </w:r>
      <w:r>
        <w:rPr>
          <w:rFonts w:hint="eastAsia" w:ascii="仿宋_GB2312" w:hAnsi="黑体" w:eastAsia="仿宋_GB2312" w:cs="宋体"/>
          <w:kern w:val="0"/>
          <w:sz w:val="32"/>
          <w:szCs w:val="32"/>
          <w:lang w:eastAsia="zh-CN"/>
        </w:rPr>
        <w:t>工作领导小组</w:t>
      </w:r>
      <w:r>
        <w:rPr>
          <w:rFonts w:hint="eastAsia" w:ascii="仿宋_GB2312" w:hAnsi="黑体" w:eastAsia="仿宋_GB2312" w:cs="宋体"/>
          <w:kern w:val="0"/>
          <w:sz w:val="32"/>
          <w:szCs w:val="32"/>
        </w:rPr>
        <w:t>在促进残疾人就业创业中的作用，加强统筹协调，明确部门责任，强化部门联动，狠抓措施落实，确保各部门履职尽责、形成合力、发挥作用。进一步加大残疾人就业宣传，消除社会偏见和就业歧视，动员更多社会力量参与残疾人就业扶助，为残疾人就业创造更加良好的社会环境。</w:t>
      </w:r>
    </w:p>
    <w:p>
      <w:pPr>
        <w:widowControl/>
        <w:spacing w:line="560" w:lineRule="exact"/>
        <w:jc w:val="left"/>
        <w:rPr>
          <w:rFonts w:ascii="黑体" w:hAnsi="宋体" w:eastAsia="黑体" w:cs="宋体"/>
          <w:b/>
          <w:kern w:val="0"/>
          <w:sz w:val="32"/>
          <w:szCs w:val="32"/>
        </w:rPr>
      </w:pPr>
      <w:r>
        <w:rPr>
          <w:rFonts w:hint="eastAsia" w:ascii="黑体" w:hAnsi="Calibri" w:eastAsia="黑体" w:cs="宋体"/>
          <w:b/>
          <w:kern w:val="0"/>
          <w:sz w:val="32"/>
          <w:szCs w:val="32"/>
        </w:rPr>
        <w:t>  ——</w:t>
      </w:r>
      <w:r>
        <w:rPr>
          <w:rFonts w:hint="eastAsia" w:ascii="黑体" w:hAnsi="宋体" w:eastAsia="黑体" w:cs="宋体"/>
          <w:b/>
          <w:kern w:val="0"/>
          <w:sz w:val="32"/>
          <w:szCs w:val="32"/>
        </w:rPr>
        <w:t>坚持多措并举。针对当前残疾人就业存在的突出问题，</w:t>
      </w:r>
      <w:r>
        <w:rPr>
          <w:rFonts w:hint="eastAsia" w:ascii="Calibri" w:hAnsi="Calibri" w:eastAsia="黑体" w:cs="宋体"/>
          <w:b/>
          <w:kern w:val="0"/>
          <w:sz w:val="32"/>
          <w:szCs w:val="32"/>
        </w:rPr>
        <w:t> </w:t>
      </w:r>
      <w:r>
        <w:rPr>
          <w:rFonts w:hint="eastAsia" w:ascii="黑体" w:hAnsi="宋体" w:eastAsia="黑体" w:cs="宋体"/>
          <w:b/>
          <w:kern w:val="0"/>
          <w:sz w:val="32"/>
          <w:szCs w:val="32"/>
        </w:rPr>
        <w:t>以完善残保金制度为抓手，同步健全残疾人就业保护、就业支持、就业服务，着力强弱项、补短板，充分调动残疾人就业创业积极性，发挥多元主体合力，更好保障残疾人就业。</w:t>
      </w:r>
    </w:p>
    <w:p>
      <w:pPr>
        <w:widowControl/>
        <w:spacing w:line="560" w:lineRule="exact"/>
        <w:ind w:firstLine="643" w:firstLineChars="200"/>
        <w:jc w:val="left"/>
        <w:rPr>
          <w:rFonts w:ascii="黑体" w:hAnsi="宋体" w:eastAsia="黑体" w:cs="宋体"/>
          <w:b/>
          <w:kern w:val="0"/>
          <w:sz w:val="32"/>
          <w:szCs w:val="32"/>
        </w:rPr>
      </w:pPr>
      <w:r>
        <w:rPr>
          <w:rFonts w:hint="eastAsia" w:ascii="黑体" w:hAnsi="宋体" w:eastAsia="黑体" w:cs="宋体"/>
          <w:b/>
          <w:bCs/>
          <w:kern w:val="0"/>
          <w:sz w:val="32"/>
          <w:szCs w:val="32"/>
        </w:rPr>
        <w:t>二、优化征收，切实降低用人单位成本</w:t>
      </w:r>
    </w:p>
    <w:p>
      <w:pPr>
        <w:widowControl/>
        <w:spacing w:line="560" w:lineRule="exact"/>
        <w:jc w:val="left"/>
        <w:rPr>
          <w:rFonts w:hint="eastAsia" w:ascii="仿宋_GB2312" w:hAnsi="黑体" w:eastAsia="仿宋_GB2312" w:cs="宋体"/>
          <w:kern w:val="0"/>
          <w:sz w:val="32"/>
          <w:szCs w:val="32"/>
        </w:rPr>
      </w:pPr>
      <w:r>
        <w:rPr>
          <w:rFonts w:hint="eastAsia" w:ascii="黑体" w:hAnsi="宋体" w:eastAsia="黑体" w:cs="宋体"/>
          <w:b/>
          <w:kern w:val="0"/>
          <w:sz w:val="32"/>
          <w:szCs w:val="32"/>
        </w:rPr>
        <w:t>  （三）实行分档征收。</w:t>
      </w:r>
      <w:r>
        <w:rPr>
          <w:rFonts w:hint="eastAsia" w:ascii="仿宋_GB2312" w:hAnsi="黑体" w:eastAsia="仿宋_GB2312" w:cs="宋体"/>
          <w:kern w:val="0"/>
          <w:sz w:val="32"/>
          <w:szCs w:val="32"/>
        </w:rPr>
        <w:t>自2020年1月1日至2022年12月31日，对残保金实行分档减缴政策。其中：</w:t>
      </w:r>
      <w:r>
        <w:rPr>
          <w:rFonts w:hint="eastAsia" w:ascii="黑体" w:hAnsi="宋体" w:eastAsia="黑体" w:cs="宋体"/>
          <w:b/>
          <w:kern w:val="0"/>
          <w:sz w:val="32"/>
          <w:szCs w:val="32"/>
        </w:rPr>
        <w:t>用人单位安排残疾人就业比例达到1%（含）以上，</w:t>
      </w:r>
      <w:r>
        <w:rPr>
          <w:rFonts w:hint="eastAsia" w:ascii="仿宋_GB2312" w:hAnsi="黑体" w:eastAsia="仿宋_GB2312" w:cs="宋体"/>
          <w:kern w:val="0"/>
          <w:sz w:val="32"/>
          <w:szCs w:val="32"/>
        </w:rPr>
        <w:t>但未达到1.6%的，</w:t>
      </w:r>
      <w:r>
        <w:rPr>
          <w:rFonts w:hint="eastAsia" w:ascii="黑体" w:hAnsi="宋体" w:eastAsia="黑体" w:cs="宋体"/>
          <w:b/>
          <w:kern w:val="0"/>
          <w:sz w:val="32"/>
          <w:szCs w:val="32"/>
        </w:rPr>
        <w:t>按应缴费额的50%</w:t>
      </w:r>
      <w:r>
        <w:rPr>
          <w:rFonts w:hint="eastAsia" w:ascii="黑体" w:hAnsi="宋体" w:eastAsia="黑体" w:cs="宋体"/>
          <w:b/>
          <w:kern w:val="0"/>
          <w:sz w:val="32"/>
          <w:szCs w:val="32"/>
          <w:lang w:eastAsia="zh-CN"/>
        </w:rPr>
        <w:t>征收</w:t>
      </w:r>
      <w:r>
        <w:rPr>
          <w:rFonts w:hint="eastAsia" w:ascii="仿宋_GB2312" w:hAnsi="黑体" w:eastAsia="仿宋_GB2312" w:cs="宋体"/>
          <w:kern w:val="0"/>
          <w:sz w:val="32"/>
          <w:szCs w:val="32"/>
        </w:rPr>
        <w:t>；用人单位安排残疾人就业比例在</w:t>
      </w:r>
      <w:r>
        <w:rPr>
          <w:rFonts w:hint="eastAsia" w:ascii="黑体" w:hAnsi="宋体" w:eastAsia="黑体" w:cs="宋体"/>
          <w:b/>
          <w:kern w:val="0"/>
          <w:sz w:val="32"/>
          <w:szCs w:val="32"/>
        </w:rPr>
        <w:t>1%以下的</w:t>
      </w:r>
      <w:r>
        <w:rPr>
          <w:rFonts w:hint="eastAsia" w:ascii="仿宋_GB2312" w:hAnsi="黑体" w:eastAsia="仿宋_GB2312" w:cs="宋体"/>
          <w:kern w:val="0"/>
          <w:sz w:val="32"/>
          <w:szCs w:val="32"/>
        </w:rPr>
        <w:t>，</w:t>
      </w:r>
      <w:r>
        <w:rPr>
          <w:rFonts w:hint="eastAsia" w:ascii="黑体" w:hAnsi="宋体" w:eastAsia="黑体" w:cs="宋体"/>
          <w:b/>
          <w:kern w:val="0"/>
          <w:sz w:val="32"/>
          <w:szCs w:val="32"/>
        </w:rPr>
        <w:t>按应缴费额的90%</w:t>
      </w:r>
      <w:r>
        <w:rPr>
          <w:rFonts w:hint="eastAsia" w:ascii="黑体" w:hAnsi="宋体" w:eastAsia="黑体" w:cs="宋体"/>
          <w:b/>
          <w:kern w:val="0"/>
          <w:sz w:val="32"/>
          <w:szCs w:val="32"/>
          <w:lang w:eastAsia="zh-CN"/>
        </w:rPr>
        <w:t>征收</w:t>
      </w:r>
      <w:r>
        <w:rPr>
          <w:rFonts w:hint="eastAsia" w:ascii="仿宋_GB2312" w:hAnsi="黑体" w:eastAsia="仿宋_GB2312" w:cs="宋体"/>
          <w:kern w:val="0"/>
          <w:sz w:val="32"/>
          <w:szCs w:val="32"/>
        </w:rPr>
        <w:t>。</w:t>
      </w:r>
    </w:p>
    <w:p>
      <w:pPr>
        <w:widowControl/>
        <w:spacing w:line="560" w:lineRule="exact"/>
        <w:jc w:val="left"/>
        <w:rPr>
          <w:rFonts w:ascii="黑体" w:hAnsi="宋体" w:eastAsia="黑体" w:cs="宋体"/>
          <w:b/>
          <w:kern w:val="0"/>
          <w:sz w:val="32"/>
          <w:szCs w:val="32"/>
        </w:rPr>
      </w:pPr>
      <w:r>
        <w:rPr>
          <w:rFonts w:hint="eastAsia" w:ascii="黑体" w:hAnsi="Calibri" w:eastAsia="黑体" w:cs="宋体"/>
          <w:b/>
          <w:kern w:val="0"/>
          <w:sz w:val="32"/>
          <w:szCs w:val="32"/>
        </w:rPr>
        <w:t>  </w:t>
      </w:r>
      <w:r>
        <w:rPr>
          <w:rFonts w:hint="eastAsia" w:ascii="黑体" w:hAnsi="宋体" w:eastAsia="黑体" w:cs="宋体"/>
          <w:b/>
          <w:kern w:val="0"/>
          <w:sz w:val="32"/>
          <w:szCs w:val="32"/>
        </w:rPr>
        <w:t>（四）暂免征收小微企业残保金。</w:t>
      </w:r>
      <w:r>
        <w:rPr>
          <w:rFonts w:hint="eastAsia" w:ascii="仿宋_GB2312" w:hAnsi="黑体" w:eastAsia="仿宋_GB2312" w:cs="宋体"/>
          <w:kern w:val="0"/>
          <w:sz w:val="32"/>
          <w:szCs w:val="32"/>
        </w:rPr>
        <w:t>自2020年1月1日至2022年12月31日，</w:t>
      </w:r>
      <w:r>
        <w:rPr>
          <w:rFonts w:hint="eastAsia" w:ascii="黑体" w:hAnsi="宋体" w:eastAsia="黑体" w:cs="宋体"/>
          <w:b/>
          <w:kern w:val="0"/>
          <w:sz w:val="32"/>
          <w:szCs w:val="32"/>
        </w:rPr>
        <w:t>对在职职工总数</w:t>
      </w:r>
      <w:r>
        <w:rPr>
          <w:rFonts w:hint="eastAsia" w:ascii="黑体" w:hAnsi="Calibri" w:eastAsia="黑体" w:cs="宋体"/>
          <w:b/>
          <w:kern w:val="0"/>
          <w:sz w:val="32"/>
          <w:szCs w:val="32"/>
        </w:rPr>
        <w:t>30</w:t>
      </w:r>
      <w:r>
        <w:rPr>
          <w:rFonts w:hint="eastAsia" w:ascii="黑体" w:hAnsi="宋体" w:eastAsia="黑体" w:cs="宋体"/>
          <w:b/>
          <w:kern w:val="0"/>
          <w:sz w:val="32"/>
          <w:szCs w:val="32"/>
        </w:rPr>
        <w:t>人（含）以下的企业，暂免征收残保金。</w:t>
      </w:r>
    </w:p>
    <w:p>
      <w:pPr>
        <w:rPr>
          <w:rFonts w:hint="eastAsia" w:ascii="仿宋_GB2312" w:eastAsia="仿宋_GB2312" w:cs="宋体" w:hAnsiTheme="minorEastAsia"/>
          <w:color w:val="000000" w:themeColor="text1"/>
          <w:kern w:val="0"/>
          <w:sz w:val="32"/>
          <w:szCs w:val="32"/>
          <w:lang w:eastAsia="zh-CN"/>
          <w14:textFill>
            <w14:solidFill>
              <w14:schemeClr w14:val="tx1"/>
            </w14:solidFill>
          </w14:textFill>
        </w:rPr>
      </w:pPr>
      <w:r>
        <w:rPr>
          <w:rFonts w:hint="eastAsia" w:ascii="黑体" w:hAnsi="宋体" w:eastAsia="黑体" w:cs="宋体"/>
          <w:kern w:val="0"/>
          <w:sz w:val="32"/>
          <w:szCs w:val="32"/>
        </w:rPr>
        <w:t>  </w:t>
      </w:r>
      <w:r>
        <w:rPr>
          <w:rFonts w:hint="eastAsia" w:ascii="黑体" w:hAnsi="宋体" w:eastAsia="黑体" w:cs="宋体"/>
          <w:b/>
          <w:kern w:val="0"/>
          <w:sz w:val="32"/>
          <w:szCs w:val="32"/>
        </w:rPr>
        <w:t>（五）明确社会平均工资口径。残保金征收标准上限</w:t>
      </w:r>
      <w:r>
        <w:rPr>
          <w:rFonts w:hint="eastAsia" w:ascii="黑体" w:hAnsi="宋体" w:eastAsia="黑体" w:cs="宋体"/>
          <w:b/>
          <w:kern w:val="0"/>
          <w:sz w:val="32"/>
          <w:szCs w:val="32"/>
          <w:lang w:eastAsia="zh-CN"/>
        </w:rPr>
        <w:t>，</w:t>
      </w:r>
      <w:r>
        <w:rPr>
          <w:rFonts w:hint="eastAsia" w:ascii="黑体" w:hAnsi="宋体" w:eastAsia="黑体" w:cs="宋体"/>
          <w:b/>
          <w:kern w:val="0"/>
          <w:sz w:val="32"/>
          <w:szCs w:val="32"/>
        </w:rPr>
        <w:t>按</w:t>
      </w:r>
      <w:r>
        <w:rPr>
          <w:rFonts w:hint="eastAsia" w:ascii="仿宋_GB2312" w:eastAsia="仿宋_GB2312" w:cs="宋体" w:hAnsiTheme="minorEastAsia"/>
          <w:color w:val="000000" w:themeColor="text1"/>
          <w:kern w:val="0"/>
          <w:sz w:val="32"/>
          <w:szCs w:val="32"/>
          <w:lang w:eastAsia="zh-CN"/>
          <w14:textFill>
            <w14:solidFill>
              <w14:schemeClr w14:val="tx1"/>
            </w14:solidFill>
          </w14:textFill>
        </w:rPr>
        <w:t>照</w:t>
      </w:r>
      <w:r>
        <w:rPr>
          <w:rFonts w:hint="eastAsia" w:ascii="黑体" w:hAnsi="宋体" w:eastAsia="黑体" w:cs="宋体"/>
          <w:b/>
          <w:kern w:val="0"/>
          <w:sz w:val="32"/>
          <w:szCs w:val="32"/>
        </w:rPr>
        <w:t>当地社会平均工资的2倍执行</w:t>
      </w:r>
      <w:r>
        <w:rPr>
          <w:rFonts w:hint="eastAsia" w:ascii="黑体" w:hAnsi="宋体" w:eastAsia="黑体" w:cs="宋体"/>
          <w:b/>
          <w:kern w:val="0"/>
          <w:sz w:val="32"/>
          <w:szCs w:val="32"/>
          <w:lang w:eastAsia="zh-CN"/>
        </w:rPr>
        <w:t>。</w:t>
      </w:r>
      <w:r>
        <w:rPr>
          <w:rFonts w:hint="eastAsia" w:ascii="仿宋_GB2312" w:eastAsia="仿宋_GB2312" w:cs="宋体" w:hAnsiTheme="minorEastAsia"/>
          <w:color w:val="000000" w:themeColor="text1"/>
          <w:kern w:val="0"/>
          <w:sz w:val="32"/>
          <w:szCs w:val="32"/>
          <w:lang w:eastAsia="zh-CN"/>
          <w14:textFill>
            <w14:solidFill>
              <w14:schemeClr w14:val="tx1"/>
            </w14:solidFill>
          </w14:textFill>
        </w:rPr>
        <w:t>当地</w:t>
      </w:r>
      <w:r>
        <w:rPr>
          <w:rFonts w:hint="eastAsia" w:ascii="黑体" w:hAnsi="宋体" w:eastAsia="黑体" w:cs="宋体"/>
          <w:b/>
          <w:kern w:val="0"/>
          <w:sz w:val="32"/>
          <w:szCs w:val="32"/>
        </w:rPr>
        <w:t>社会平均工资</w:t>
      </w:r>
      <w:r>
        <w:rPr>
          <w:rFonts w:hint="eastAsia" w:ascii="仿宋_GB2312" w:eastAsia="仿宋_GB2312" w:cs="宋体" w:hAnsiTheme="minorEastAsia"/>
          <w:color w:val="000000" w:themeColor="text1"/>
          <w:kern w:val="0"/>
          <w:sz w:val="32"/>
          <w:szCs w:val="32"/>
          <w:lang w:eastAsia="zh-CN"/>
          <w14:textFill>
            <w14:solidFill>
              <w14:schemeClr w14:val="tx1"/>
            </w14:solidFill>
          </w14:textFill>
        </w:rPr>
        <w:t>按照所在地城镇非私营单位就业人员平均工资和城镇私营单位就业人员平均工资加权计算。</w:t>
      </w:r>
    </w:p>
    <w:p>
      <w:pPr>
        <w:rPr>
          <w:rFonts w:ascii="黑体" w:hAnsi="宋体" w:eastAsia="黑体" w:cs="宋体"/>
          <w:kern w:val="0"/>
          <w:sz w:val="32"/>
          <w:szCs w:val="32"/>
          <w:u w:val="single"/>
        </w:rPr>
      </w:pPr>
      <w:r>
        <w:rPr>
          <w:rFonts w:hint="eastAsia" w:ascii="黑体" w:hAnsi="宋体" w:eastAsia="黑体" w:cs="宋体"/>
          <w:b/>
          <w:kern w:val="0"/>
          <w:sz w:val="32"/>
          <w:szCs w:val="32"/>
          <w:lang w:val="en-US" w:eastAsia="zh-CN"/>
        </w:rPr>
        <w:t xml:space="preserve"> </w:t>
      </w:r>
      <w:r>
        <w:rPr>
          <w:rFonts w:hint="eastAsia" w:ascii="黑体" w:hAnsi="宋体" w:eastAsia="黑体" w:cs="宋体"/>
          <w:b/>
          <w:kern w:val="0"/>
          <w:sz w:val="32"/>
          <w:szCs w:val="32"/>
        </w:rPr>
        <w:t> （六）合理认定按比例安排就业形式。探索残疾人按比例就业多种实现形式，为用人单位更好履行法定义务提供更多选择。用工单位依法以劳务派遣方式接受残疾人在本单位就业的，</w:t>
      </w:r>
      <w:r>
        <w:rPr>
          <w:rFonts w:hint="eastAsia" w:ascii="仿宋" w:hAnsi="仿宋" w:eastAsia="仿宋" w:cs="仿宋"/>
          <w:b w:val="0"/>
          <w:bCs/>
          <w:kern w:val="0"/>
          <w:sz w:val="32"/>
          <w:szCs w:val="32"/>
          <w:lang w:eastAsia="zh-CN"/>
        </w:rPr>
        <w:t>由派遣单位和接受单位通过签订协议的方式协商一致后，将残疾人数记入其中一方的实际安排残疾人就业人数和在职职工人数，不得重复计算。</w:t>
      </w:r>
      <w:r>
        <w:rPr>
          <w:rFonts w:hint="eastAsia" w:ascii="黑体" w:hAnsi="宋体" w:eastAsia="黑体" w:cs="宋体"/>
          <w:b/>
          <w:kern w:val="0"/>
          <w:sz w:val="32"/>
          <w:szCs w:val="32"/>
        </w:rPr>
        <w:t>残疾人联合会（以下简称残联）在审核残疾人就业人数时相应计入并加强动态监控</w:t>
      </w:r>
      <w:r>
        <w:rPr>
          <w:rFonts w:hint="eastAsia" w:ascii="黑体" w:hAnsi="宋体" w:eastAsia="黑体" w:cs="宋体"/>
          <w:b/>
          <w:kern w:val="0"/>
          <w:sz w:val="32"/>
          <w:szCs w:val="32"/>
          <w:lang w:eastAsia="zh-CN"/>
        </w:rPr>
        <w:t>。</w:t>
      </w:r>
      <w:r>
        <w:rPr>
          <w:rFonts w:hint="eastAsia" w:ascii="黑体" w:hAnsi="宋体" w:eastAsia="黑体" w:cs="宋体"/>
          <w:b/>
          <w:kern w:val="0"/>
          <w:sz w:val="32"/>
          <w:szCs w:val="32"/>
          <w:lang w:val="en-US" w:eastAsia="zh-CN"/>
        </w:rPr>
        <w:t xml:space="preserve"> </w:t>
      </w:r>
    </w:p>
    <w:p>
      <w:pPr>
        <w:widowControl/>
        <w:spacing w:line="560" w:lineRule="exact"/>
        <w:ind w:firstLine="643" w:firstLineChars="200"/>
        <w:jc w:val="left"/>
        <w:rPr>
          <w:rFonts w:ascii="黑体" w:hAnsi="宋体" w:eastAsia="黑体" w:cs="宋体"/>
          <w:b/>
          <w:kern w:val="0"/>
          <w:sz w:val="32"/>
          <w:szCs w:val="32"/>
        </w:rPr>
      </w:pPr>
      <w:r>
        <w:rPr>
          <w:rFonts w:hint="eastAsia" w:ascii="黑体" w:hAnsi="宋体" w:eastAsia="黑体" w:cs="宋体"/>
          <w:b/>
          <w:bCs/>
          <w:kern w:val="0"/>
          <w:sz w:val="32"/>
          <w:szCs w:val="32"/>
        </w:rPr>
        <w:t>三、规范使用，更好保障残疾人就业</w:t>
      </w:r>
    </w:p>
    <w:p>
      <w:pPr>
        <w:widowControl/>
        <w:spacing w:line="560" w:lineRule="exact"/>
        <w:jc w:val="left"/>
        <w:rPr>
          <w:rFonts w:hint="eastAsia" w:eastAsia="黑体"/>
          <w:lang w:val="en-US" w:eastAsia="zh-CN"/>
        </w:rPr>
      </w:pPr>
      <w:r>
        <w:rPr>
          <w:rFonts w:hint="eastAsia" w:ascii="黑体" w:hAnsi="宋体" w:eastAsia="黑体" w:cs="宋体"/>
          <w:b/>
          <w:kern w:val="0"/>
          <w:sz w:val="32"/>
          <w:szCs w:val="32"/>
        </w:rPr>
        <w:t>  （七）明确残保金优先用于保障就业。残保金</w:t>
      </w:r>
      <w:r>
        <w:rPr>
          <w:rFonts w:hint="eastAsia" w:ascii="仿宋_GB2312" w:eastAsia="仿宋_GB2312" w:cs="宋体" w:hAnsiTheme="minorEastAsia"/>
          <w:kern w:val="0"/>
          <w:sz w:val="32"/>
          <w:szCs w:val="32"/>
        </w:rPr>
        <w:t>要按照《四川省残疾人就业保障金征收使用管理实施办法》规定的支持方向，</w:t>
      </w:r>
      <w:r>
        <w:rPr>
          <w:rFonts w:hint="eastAsia" w:ascii="黑体" w:hAnsi="宋体" w:eastAsia="黑体" w:cs="宋体"/>
          <w:b/>
          <w:kern w:val="0"/>
          <w:sz w:val="32"/>
          <w:szCs w:val="32"/>
        </w:rPr>
        <w:t>优先用于支持残疾人就业，满足相关的培训教育、奖励补贴、就业服务</w:t>
      </w:r>
      <w:r>
        <w:rPr>
          <w:rFonts w:hint="eastAsia" w:ascii="黑体" w:hAnsi="宋体" w:eastAsia="黑体" w:cs="宋体"/>
          <w:b/>
          <w:kern w:val="0"/>
          <w:sz w:val="32"/>
          <w:szCs w:val="32"/>
          <w:lang w:eastAsia="zh-CN"/>
        </w:rPr>
        <w:t>等支出。</w:t>
      </w:r>
      <w:r>
        <w:rPr>
          <w:rFonts w:hint="eastAsia" w:ascii="黑体" w:hAnsi="宋体" w:eastAsia="黑体" w:cs="宋体"/>
          <w:b/>
          <w:kern w:val="0"/>
          <w:sz w:val="32"/>
          <w:szCs w:val="32"/>
        </w:rPr>
        <w:t>各地要根据当地保障残疾人就业实际需要合理安排相关支出，不得以收定支。</w:t>
      </w:r>
      <w:r>
        <w:rPr>
          <w:rFonts w:hint="eastAsia" w:eastAsia="黑体"/>
          <w:lang w:val="en-US" w:eastAsia="zh-CN"/>
        </w:rPr>
        <w:t xml:space="preserve"> </w:t>
      </w:r>
    </w:p>
    <w:p>
      <w:pPr>
        <w:widowControl/>
        <w:spacing w:line="560" w:lineRule="exact"/>
        <w:jc w:val="left"/>
        <w:rPr>
          <w:rFonts w:hint="eastAsia" w:ascii="仿宋_GB2312" w:hAnsi="仿宋_GB2312" w:eastAsia="仿宋_GB2312" w:cs="仿宋_GB2312"/>
          <w:kern w:val="0"/>
          <w:sz w:val="32"/>
          <w:szCs w:val="32"/>
          <w:u w:val="single"/>
          <w:shd w:val="clear" w:color="auto" w:fill="FFFFFF"/>
          <w:lang w:eastAsia="zh-CN"/>
        </w:rPr>
      </w:pPr>
      <w:r>
        <w:rPr>
          <w:rFonts w:hint="eastAsia" w:ascii="黑体" w:hAnsi="宋体" w:eastAsia="黑体" w:cs="宋体"/>
          <w:b/>
          <w:kern w:val="0"/>
          <w:sz w:val="32"/>
          <w:szCs w:val="32"/>
        </w:rPr>
        <w:t>  （八）加大对用人单位安排残疾人就业的激励力度。合理调整残疾人就业岗位补贴、保险补贴、设施设备购置改造补贴等补贴标准；加大对超比例安排残疾人就业用人单位的奖励力度，通过正向激励，调动用人单位安排残疾人就业积极性，</w:t>
      </w:r>
      <w:r>
        <w:rPr>
          <w:rFonts w:ascii="仿宋_GB2312" w:eastAsia="仿宋_GB2312" w:cs="宋体" w:hAnsiTheme="minorEastAsia"/>
          <w:kern w:val="0"/>
          <w:sz w:val="32"/>
          <w:szCs w:val="32"/>
        </w:rPr>
        <w:t>招用残疾人比例超过1.6%、不足25%的，超</w:t>
      </w:r>
      <w:r>
        <w:rPr>
          <w:rFonts w:hint="eastAsia" w:ascii="仿宋_GB2312" w:eastAsia="仿宋_GB2312" w:cs="宋体" w:hAnsiTheme="minorEastAsia"/>
          <w:kern w:val="0"/>
          <w:sz w:val="32"/>
          <w:szCs w:val="32"/>
        </w:rPr>
        <w:t>过</w:t>
      </w:r>
      <w:r>
        <w:rPr>
          <w:rFonts w:ascii="仿宋_GB2312" w:eastAsia="仿宋_GB2312" w:cs="宋体" w:hAnsiTheme="minorEastAsia"/>
          <w:kern w:val="0"/>
          <w:sz w:val="32"/>
          <w:szCs w:val="32"/>
        </w:rPr>
        <w:t>1.6%比例招用</w:t>
      </w:r>
      <w:r>
        <w:rPr>
          <w:rFonts w:hint="eastAsia" w:ascii="仿宋_GB2312" w:eastAsia="仿宋_GB2312" w:cs="宋体" w:hAnsiTheme="minorEastAsia"/>
          <w:kern w:val="0"/>
          <w:sz w:val="32"/>
          <w:szCs w:val="32"/>
        </w:rPr>
        <w:t>残疾</w:t>
      </w:r>
      <w:r>
        <w:rPr>
          <w:rFonts w:ascii="仿宋_GB2312" w:eastAsia="仿宋_GB2312" w:cs="宋体" w:hAnsiTheme="minorEastAsia"/>
          <w:kern w:val="0"/>
          <w:sz w:val="32"/>
          <w:szCs w:val="32"/>
        </w:rPr>
        <w:t>人</w:t>
      </w:r>
      <w:r>
        <w:rPr>
          <w:rFonts w:hint="eastAsia" w:ascii="仿宋_GB2312" w:eastAsia="仿宋_GB2312" w:cs="宋体" w:hAnsiTheme="minorEastAsia"/>
          <w:kern w:val="0"/>
          <w:sz w:val="32"/>
          <w:szCs w:val="32"/>
        </w:rPr>
        <w:t>部分</w:t>
      </w:r>
      <w:r>
        <w:rPr>
          <w:rFonts w:hint="eastAsia" w:ascii="仿宋_GB2312" w:eastAsia="仿宋_GB2312" w:cs="宋体" w:hAnsiTheme="minorEastAsia"/>
          <w:kern w:val="0"/>
          <w:sz w:val="32"/>
          <w:szCs w:val="32"/>
          <w:lang w:eastAsia="zh-CN"/>
        </w:rPr>
        <w:t>，由各地根据实际情况给予适当奖励。</w:t>
      </w:r>
      <w:r>
        <w:rPr>
          <w:rFonts w:hint="eastAsia" w:ascii="仿宋_GB2312" w:eastAsia="仿宋_GB2312" w:cs="宋体" w:hAnsiTheme="minorEastAsia"/>
          <w:kern w:val="0"/>
          <w:sz w:val="32"/>
          <w:szCs w:val="32"/>
          <w:lang w:val="en-US" w:eastAsia="zh-CN"/>
        </w:rPr>
        <w:t xml:space="preserve"> </w:t>
      </w:r>
      <w:r>
        <w:rPr>
          <w:rFonts w:hint="eastAsia" w:eastAsia="仿宋_GB2312"/>
          <w:lang w:val="en-US" w:eastAsia="zh-CN"/>
        </w:rPr>
        <w:t xml:space="preserve"> </w:t>
      </w:r>
    </w:p>
    <w:p>
      <w:pPr>
        <w:widowControl/>
        <w:spacing w:line="560" w:lineRule="exact"/>
        <w:jc w:val="left"/>
        <w:rPr>
          <w:rFonts w:hint="eastAsia" w:ascii="宋体" w:hAnsi="宋体" w:eastAsia="仿宋_GB2312" w:cs="宋体"/>
          <w:b/>
          <w:kern w:val="0"/>
          <w:sz w:val="32"/>
          <w:szCs w:val="32"/>
          <w:u w:val="single"/>
          <w:lang w:eastAsia="zh-CN"/>
        </w:rPr>
      </w:pPr>
      <w:r>
        <w:rPr>
          <w:rFonts w:hint="eastAsia" w:ascii="黑体" w:hAnsi="Calibri" w:eastAsia="黑体" w:cs="宋体"/>
          <w:b/>
          <w:kern w:val="0"/>
          <w:sz w:val="32"/>
          <w:szCs w:val="32"/>
        </w:rPr>
        <w:t>  </w:t>
      </w:r>
      <w:r>
        <w:rPr>
          <w:rFonts w:hint="eastAsia" w:ascii="黑体" w:hAnsi="宋体" w:eastAsia="黑体" w:cs="宋体"/>
          <w:b/>
          <w:kern w:val="0"/>
          <w:sz w:val="32"/>
          <w:szCs w:val="32"/>
        </w:rPr>
        <w:t>（九）支持残疾人自主就业创业。鼓励和引导残疾人利用“互联网</w:t>
      </w:r>
      <w:r>
        <w:rPr>
          <w:rFonts w:hint="eastAsia" w:ascii="黑体" w:hAnsi="Calibri" w:eastAsia="黑体" w:cs="宋体"/>
          <w:b/>
          <w:kern w:val="0"/>
          <w:sz w:val="32"/>
          <w:szCs w:val="32"/>
        </w:rPr>
        <w:t>+”</w:t>
      </w:r>
      <w:r>
        <w:rPr>
          <w:rFonts w:hint="eastAsia" w:ascii="黑体" w:hAnsi="宋体" w:eastAsia="黑体" w:cs="宋体"/>
          <w:b/>
          <w:kern w:val="0"/>
          <w:sz w:val="32"/>
          <w:szCs w:val="32"/>
        </w:rPr>
        <w:t>等形式自主就业创业；</w:t>
      </w:r>
      <w:r>
        <w:rPr>
          <w:rFonts w:hint="eastAsia" w:ascii="仿宋_GB2312" w:eastAsia="仿宋_GB2312" w:cs="宋体" w:hAnsiTheme="minorEastAsia"/>
          <w:kern w:val="0"/>
          <w:sz w:val="32"/>
          <w:szCs w:val="32"/>
        </w:rPr>
        <w:t>残疾人首次创办小微企业或从事个体经营，且所创企业或个体工商户自工商注册登记之日起正常运营1年以上的，按规定给予每人1万元的一次性创业补贴，并</w:t>
      </w:r>
      <w:r>
        <w:rPr>
          <w:rFonts w:hint="eastAsia" w:ascii="黑体" w:hAnsi="宋体" w:eastAsia="黑体" w:cs="宋体"/>
          <w:b/>
          <w:kern w:val="0"/>
          <w:sz w:val="32"/>
          <w:szCs w:val="32"/>
        </w:rPr>
        <w:t>在经营场地等方面给予支持，</w:t>
      </w:r>
      <w:r>
        <w:rPr>
          <w:rFonts w:hint="eastAsia" w:ascii="Calibri" w:hAnsi="Calibri" w:eastAsia="黑体" w:cs="宋体"/>
          <w:b/>
          <w:kern w:val="0"/>
          <w:sz w:val="32"/>
          <w:szCs w:val="32"/>
        </w:rPr>
        <w:t> </w:t>
      </w:r>
      <w:r>
        <w:rPr>
          <w:rFonts w:hint="eastAsia" w:ascii="黑体" w:hAnsi="宋体" w:eastAsia="黑体" w:cs="宋体"/>
          <w:b/>
          <w:kern w:val="0"/>
          <w:sz w:val="32"/>
          <w:szCs w:val="32"/>
        </w:rPr>
        <w:t>符合条件的可享受相应补贴和金融扶持政策。</w:t>
      </w:r>
      <w:r>
        <w:rPr>
          <w:rFonts w:hint="eastAsia" w:ascii="仿宋_GB2312" w:eastAsia="仿宋_GB2312" w:cs="宋体" w:hAnsiTheme="minorEastAsia"/>
          <w:kern w:val="0"/>
          <w:sz w:val="32"/>
          <w:szCs w:val="32"/>
        </w:rPr>
        <w:t>残疾人从事非全日制、临时性和弹性工作的，包括从事家庭副业、家政服务、修理装配、便民理发、绿化保洁、一定规模的农村种植养殖业等，可申请每年不</w:t>
      </w:r>
      <w:r>
        <w:rPr>
          <w:rFonts w:hint="eastAsia" w:ascii="仿宋_GB2312" w:eastAsia="仿宋_GB2312" w:cs="宋体" w:hAnsiTheme="minorEastAsia"/>
          <w:kern w:val="0"/>
          <w:sz w:val="32"/>
          <w:szCs w:val="32"/>
          <w:lang w:eastAsia="zh-CN"/>
        </w:rPr>
        <w:t>超过</w:t>
      </w:r>
      <w:r>
        <w:rPr>
          <w:rFonts w:hint="eastAsia" w:ascii="仿宋_GB2312" w:eastAsia="仿宋_GB2312" w:cs="宋体" w:hAnsiTheme="minorEastAsia"/>
          <w:kern w:val="0"/>
          <w:sz w:val="32"/>
          <w:szCs w:val="32"/>
        </w:rPr>
        <w:t>1000元的灵活就业补贴</w:t>
      </w:r>
      <w:r>
        <w:rPr>
          <w:rFonts w:hint="eastAsia" w:ascii="仿宋_GB2312" w:eastAsia="仿宋_GB2312" w:cs="宋体" w:hAnsiTheme="minorEastAsia"/>
          <w:kern w:val="0"/>
          <w:sz w:val="32"/>
          <w:szCs w:val="32"/>
          <w:lang w:eastAsia="zh-CN"/>
        </w:rPr>
        <w:t>。</w:t>
      </w:r>
      <w:r>
        <w:rPr>
          <w:rFonts w:ascii="仿宋_GB2312" w:eastAsia="仿宋_GB2312" w:cs="宋体" w:hAnsiTheme="minorEastAsia"/>
          <w:kern w:val="0"/>
          <w:sz w:val="32"/>
          <w:szCs w:val="32"/>
        </w:rPr>
        <w:t>有条件的地区可适当提高补贴标准。</w:t>
      </w:r>
      <w:r>
        <w:rPr>
          <w:rFonts w:hint="eastAsia" w:eastAsia="仿宋_GB2312"/>
          <w:lang w:val="en-US" w:eastAsia="zh-CN"/>
        </w:rPr>
        <w:t xml:space="preserve"> </w:t>
      </w:r>
    </w:p>
    <w:p>
      <w:pPr>
        <w:widowControl/>
        <w:spacing w:line="560" w:lineRule="exact"/>
        <w:rPr>
          <w:rFonts w:hint="eastAsia" w:ascii="仿宋_GB2312" w:hAnsi="宋体" w:eastAsia="仿宋_GB2312" w:cs="宋体"/>
          <w:kern w:val="0"/>
          <w:sz w:val="32"/>
          <w:szCs w:val="32"/>
          <w:lang w:val="en-US" w:eastAsia="zh-CN"/>
        </w:rPr>
      </w:pPr>
      <w:r>
        <w:rPr>
          <w:rFonts w:hint="eastAsia" w:ascii="黑体" w:hAnsi="宋体" w:eastAsia="黑体" w:cs="宋体"/>
          <w:b/>
          <w:kern w:val="0"/>
          <w:sz w:val="32"/>
          <w:szCs w:val="32"/>
        </w:rPr>
        <w:t>  （十）提升职业培训质量。积极支持残疾人就业培训，进一步提升资金使用效率。</w:t>
      </w:r>
      <w:r>
        <w:rPr>
          <w:rFonts w:hint="eastAsia" w:ascii="仿宋_GB2312" w:hAnsi="宋体" w:eastAsia="仿宋_GB2312" w:cs="宋体"/>
          <w:kern w:val="0"/>
          <w:sz w:val="32"/>
          <w:szCs w:val="32"/>
        </w:rPr>
        <w:t>人力资源和社会保障、残联等部门要</w:t>
      </w:r>
      <w:r>
        <w:rPr>
          <w:rFonts w:hint="eastAsia" w:ascii="黑体" w:hAnsi="宋体" w:eastAsia="黑体" w:cs="宋体"/>
          <w:b/>
          <w:kern w:val="0"/>
          <w:sz w:val="32"/>
          <w:szCs w:val="32"/>
        </w:rPr>
        <w:t>依托残疾人有就业意向的用人单位、专业培训机构</w:t>
      </w:r>
      <w:r>
        <w:rPr>
          <w:rFonts w:hint="eastAsia" w:ascii="仿宋_GB2312" w:hAnsi="宋体" w:eastAsia="仿宋_GB2312" w:cs="宋体"/>
          <w:kern w:val="0"/>
          <w:sz w:val="32"/>
          <w:szCs w:val="32"/>
        </w:rPr>
        <w:t>建立残疾人实训基地，</w:t>
      </w:r>
      <w:r>
        <w:rPr>
          <w:rFonts w:hint="eastAsia" w:ascii="黑体" w:hAnsi="宋体" w:eastAsia="黑体" w:cs="宋体"/>
          <w:b/>
          <w:kern w:val="0"/>
          <w:sz w:val="32"/>
          <w:szCs w:val="32"/>
        </w:rPr>
        <w:t>开展“师带徒”、定岗式培训，按培训效果付费，将就业转化率和稳定就业时间作为付费依据。根据残疾人特点，制定残疾人职业培训标准。</w:t>
      </w:r>
      <w:r>
        <w:rPr>
          <w:rFonts w:hint="eastAsia" w:ascii="仿宋_GB2312" w:hAnsi="宋体" w:eastAsia="仿宋_GB2312" w:cs="宋体"/>
          <w:kern w:val="0"/>
          <w:sz w:val="32"/>
          <w:szCs w:val="32"/>
        </w:rPr>
        <w:t>要把无技能和技能不足残疾人群体作为培训重点，切实加大帮扶力度。</w:t>
      </w:r>
      <w:r>
        <w:rPr>
          <w:rFonts w:hint="eastAsia" w:ascii="黑体" w:hAnsi="宋体" w:eastAsia="黑体" w:cs="宋体"/>
          <w:b/>
          <w:kern w:val="0"/>
          <w:sz w:val="32"/>
          <w:szCs w:val="32"/>
        </w:rPr>
        <w:t>按规定开展残疾人免费职业技能培训行动，提高残疾人就业稳定性。</w:t>
      </w:r>
      <w:r>
        <w:rPr>
          <w:rFonts w:hint="eastAsia" w:ascii="仿宋_GB2312" w:hAnsi="宋体" w:eastAsia="仿宋_GB2312" w:cs="宋体"/>
          <w:kern w:val="0"/>
          <w:sz w:val="32"/>
          <w:szCs w:val="32"/>
        </w:rPr>
        <w:t>到</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年，力争使新进入人力资源市场的残疾人都有机会接受至少一次相应的就业技能培训；使企业技能岗位的残疾人都有机会得到一次以上岗位技能提升培训</w:t>
      </w:r>
      <w:bookmarkStart w:id="1" w:name="_GoBack"/>
      <w:bookmarkEnd w:id="1"/>
      <w:r>
        <w:rPr>
          <w:rFonts w:hint="eastAsia" w:ascii="仿宋_GB2312" w:hAnsi="宋体" w:eastAsia="仿宋_GB2312" w:cs="宋体"/>
          <w:kern w:val="0"/>
          <w:sz w:val="32"/>
          <w:szCs w:val="32"/>
        </w:rPr>
        <w:t>；使具备一定创业条件或已创业的残疾人都有机会接受创业培训。</w:t>
      </w:r>
      <w:r>
        <w:rPr>
          <w:rFonts w:hint="eastAsia" w:eastAsia="仿宋_GB2312"/>
          <w:lang w:val="en-US" w:eastAsia="zh-CN"/>
        </w:rPr>
        <w:t xml:space="preserve"> </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四、强化监督，增进社会支持</w:t>
      </w:r>
    </w:p>
    <w:p>
      <w:pPr>
        <w:ind w:firstLine="321" w:firstLineChars="100"/>
        <w:rPr>
          <w:rFonts w:ascii="宋体" w:hAnsi="宋体" w:eastAsia="宋体"/>
          <w:sz w:val="32"/>
          <w:szCs w:val="32"/>
          <w:u w:val="single"/>
        </w:rPr>
      </w:pPr>
      <w:r>
        <w:rPr>
          <w:rFonts w:hint="eastAsia" w:ascii="黑体" w:hAnsi="宋体" w:eastAsia="黑体" w:cs="宋体"/>
          <w:b/>
          <w:kern w:val="0"/>
          <w:sz w:val="32"/>
          <w:szCs w:val="32"/>
        </w:rPr>
        <w:t>（十一）加强残保金和残疾人按比例就业的社会监督。省、市、县三级财政部门</w:t>
      </w:r>
      <w:r>
        <w:rPr>
          <w:rFonts w:hint="eastAsia" w:ascii="仿宋_GB2312" w:hAnsi="宋体" w:eastAsia="仿宋_GB2312" w:cs="宋体"/>
          <w:color w:val="000000" w:themeColor="text1"/>
          <w:kern w:val="0"/>
          <w:sz w:val="32"/>
          <w:szCs w:val="32"/>
          <w:lang w:eastAsia="zh-CN"/>
          <w14:textFill>
            <w14:solidFill>
              <w14:schemeClr w14:val="tx1"/>
            </w14:solidFill>
          </w14:textFill>
        </w:rPr>
        <w:t>应</w:t>
      </w:r>
      <w:r>
        <w:rPr>
          <w:rFonts w:hint="eastAsia" w:ascii="黑体" w:hAnsi="宋体" w:eastAsia="黑体" w:cs="宋体"/>
          <w:b/>
          <w:kern w:val="0"/>
          <w:sz w:val="32"/>
          <w:szCs w:val="32"/>
        </w:rPr>
        <w:t>会同同级残联</w:t>
      </w:r>
      <w:r>
        <w:rPr>
          <w:rFonts w:hint="eastAsia" w:ascii="黑体" w:hAnsi="宋体" w:eastAsia="黑体" w:cs="宋体"/>
          <w:b/>
          <w:kern w:val="0"/>
          <w:sz w:val="32"/>
          <w:szCs w:val="32"/>
          <w:lang w:eastAsia="zh-CN"/>
        </w:rPr>
        <w:t>、税务部门</w:t>
      </w:r>
      <w:r>
        <w:rPr>
          <w:rFonts w:hint="eastAsia" w:ascii="仿宋_GB2312" w:hAnsi="宋体" w:eastAsia="仿宋_GB2312" w:cs="宋体"/>
          <w:kern w:val="0"/>
          <w:sz w:val="32"/>
          <w:szCs w:val="32"/>
        </w:rPr>
        <w:t>于每年3月底前</w:t>
      </w:r>
      <w:r>
        <w:rPr>
          <w:rFonts w:hint="eastAsia" w:ascii="仿宋_GB2312" w:hAnsi="宋体" w:eastAsia="仿宋_GB2312" w:cs="宋体"/>
          <w:kern w:val="0"/>
          <w:sz w:val="32"/>
          <w:szCs w:val="32"/>
          <w:lang w:eastAsia="zh-CN"/>
        </w:rPr>
        <w:t>，</w:t>
      </w:r>
      <w:r>
        <w:rPr>
          <w:rFonts w:hint="eastAsia" w:ascii="黑体" w:hAnsi="宋体" w:eastAsia="黑体" w:cs="宋体"/>
          <w:b/>
          <w:kern w:val="0"/>
          <w:sz w:val="32"/>
          <w:szCs w:val="32"/>
        </w:rPr>
        <w:t>将</w:t>
      </w:r>
      <w:r>
        <w:rPr>
          <w:rFonts w:hint="eastAsia" w:ascii="仿宋_GB2312" w:hAnsi="宋体" w:eastAsia="仿宋_GB2312" w:cs="宋体"/>
          <w:kern w:val="0"/>
          <w:sz w:val="32"/>
          <w:szCs w:val="32"/>
        </w:rPr>
        <w:t>上年度</w:t>
      </w:r>
      <w:r>
        <w:rPr>
          <w:rFonts w:hint="eastAsia" w:ascii="仿宋_GB2312" w:hAnsi="宋体" w:eastAsia="仿宋_GB2312" w:cs="宋体"/>
          <w:kern w:val="0"/>
          <w:sz w:val="32"/>
          <w:szCs w:val="32"/>
          <w:lang w:eastAsia="zh-CN"/>
        </w:rPr>
        <w:t>本</w:t>
      </w:r>
      <w:r>
        <w:rPr>
          <w:rFonts w:hint="eastAsia" w:ascii="黑体" w:hAnsi="宋体" w:eastAsia="黑体" w:cs="宋体"/>
          <w:b/>
          <w:kern w:val="0"/>
          <w:sz w:val="32"/>
          <w:szCs w:val="32"/>
        </w:rPr>
        <w:t>辖区范围内</w:t>
      </w:r>
      <w:r>
        <w:rPr>
          <w:rFonts w:hint="eastAsia" w:ascii="黑体" w:hAnsi="宋体" w:eastAsia="黑体" w:cs="宋体"/>
          <w:b/>
          <w:color w:val="000000" w:themeColor="text1"/>
          <w:kern w:val="0"/>
          <w:sz w:val="32"/>
          <w:szCs w:val="32"/>
          <w14:textFill>
            <w14:solidFill>
              <w14:schemeClr w14:val="tx1"/>
            </w14:solidFill>
          </w14:textFill>
        </w:rPr>
        <w:t>残保金收入</w:t>
      </w:r>
      <w:r>
        <w:rPr>
          <w:rFonts w:hint="eastAsia" w:ascii="黑体" w:hAnsi="宋体" w:eastAsia="黑体" w:cs="宋体"/>
          <w:b/>
          <w:color w:val="000000" w:themeColor="text1"/>
          <w:kern w:val="0"/>
          <w:sz w:val="32"/>
          <w:szCs w:val="32"/>
          <w:lang w:eastAsia="zh-CN"/>
          <w14:textFill>
            <w14:solidFill>
              <w14:schemeClr w14:val="tx1"/>
            </w14:solidFill>
          </w14:textFill>
        </w:rPr>
        <w:t>、</w:t>
      </w:r>
      <w:r>
        <w:rPr>
          <w:rFonts w:hint="eastAsia" w:ascii="黑体" w:hAnsi="宋体" w:eastAsia="黑体" w:cs="宋体"/>
          <w:b/>
          <w:color w:val="000000" w:themeColor="text1"/>
          <w:kern w:val="0"/>
          <w:sz w:val="32"/>
          <w:szCs w:val="32"/>
          <w14:textFill>
            <w14:solidFill>
              <w14:schemeClr w14:val="tx1"/>
            </w14:solidFill>
          </w14:textFill>
        </w:rPr>
        <w:t>残疾人事业支出</w:t>
      </w:r>
      <w:r>
        <w:rPr>
          <w:rFonts w:hint="eastAsia" w:ascii="黑体" w:hAnsi="宋体" w:eastAsia="黑体" w:cs="宋体"/>
          <w:b/>
          <w:color w:val="000000" w:themeColor="text1"/>
          <w:kern w:val="0"/>
          <w:sz w:val="32"/>
          <w:szCs w:val="32"/>
          <w:lang w:eastAsia="zh-CN"/>
          <w14:textFill>
            <w14:solidFill>
              <w14:schemeClr w14:val="tx1"/>
            </w14:solidFill>
          </w14:textFill>
        </w:rPr>
        <w:t>、</w:t>
      </w:r>
      <w:r>
        <w:rPr>
          <w:rFonts w:hint="eastAsia" w:ascii="黑体" w:hAnsi="宋体" w:eastAsia="黑体" w:cs="宋体"/>
          <w:b/>
          <w:kern w:val="0"/>
          <w:sz w:val="32"/>
          <w:szCs w:val="32"/>
        </w:rPr>
        <w:t>支持残疾人就业、用人单位按比例安排残疾人就业</w:t>
      </w:r>
      <w:r>
        <w:rPr>
          <w:rFonts w:hint="eastAsia" w:ascii="黑体" w:hAnsi="宋体" w:eastAsia="黑体" w:cs="宋体"/>
          <w:b/>
          <w:kern w:val="0"/>
          <w:sz w:val="32"/>
          <w:szCs w:val="32"/>
          <w:lang w:eastAsia="zh-CN"/>
        </w:rPr>
        <w:t>等</w:t>
      </w:r>
      <w:r>
        <w:rPr>
          <w:rFonts w:hint="eastAsia" w:ascii="黑体" w:hAnsi="宋体" w:eastAsia="黑体" w:cs="宋体"/>
          <w:b/>
          <w:kern w:val="0"/>
          <w:sz w:val="32"/>
          <w:szCs w:val="32"/>
        </w:rPr>
        <w:t>情况向社会公开，接受社会监督。</w:t>
      </w:r>
      <w:r>
        <w:rPr>
          <w:rFonts w:hint="eastAsia" w:eastAsia="黑体"/>
          <w:lang w:val="en-US" w:eastAsia="zh-CN"/>
        </w:rPr>
        <w:t xml:space="preserve"> </w:t>
      </w:r>
    </w:p>
    <w:p>
      <w:pPr>
        <w:rPr>
          <w:rFonts w:hint="eastAsia" w:ascii="黑体" w:hAnsi="宋体" w:eastAsia="黑体" w:cs="宋体"/>
          <w:b/>
          <w:kern w:val="0"/>
          <w:sz w:val="32"/>
          <w:szCs w:val="32"/>
          <w:lang w:eastAsia="zh-CN"/>
        </w:rPr>
      </w:pPr>
      <w:r>
        <w:rPr>
          <w:rFonts w:hint="eastAsia" w:ascii="黑体" w:hAnsi="宋体" w:eastAsia="黑体" w:cs="宋体"/>
          <w:b/>
          <w:kern w:val="0"/>
          <w:sz w:val="32"/>
          <w:szCs w:val="32"/>
        </w:rPr>
        <w:t>  （十二）纳入社会信用评价体系。</w:t>
      </w:r>
      <w:r>
        <w:rPr>
          <w:rFonts w:hint="eastAsia" w:ascii="仿宋" w:hAnsi="仿宋" w:eastAsia="仿宋" w:cs="仿宋"/>
          <w:sz w:val="32"/>
          <w:szCs w:val="32"/>
          <w:lang w:val="en-US" w:eastAsia="zh-CN"/>
        </w:rPr>
        <w:t>依托省市信用信息平台，开展</w:t>
      </w:r>
      <w:r>
        <w:rPr>
          <w:rFonts w:hint="eastAsia" w:ascii="黑体" w:hAnsi="宋体" w:eastAsia="黑体" w:cs="宋体"/>
          <w:b/>
          <w:kern w:val="0"/>
          <w:sz w:val="32"/>
          <w:szCs w:val="32"/>
        </w:rPr>
        <w:t>未按比例安排残疾人就业且拒缴、少缴残保金的用人单位</w:t>
      </w:r>
      <w:r>
        <w:rPr>
          <w:rFonts w:hint="eastAsia" w:ascii="仿宋" w:hAnsi="仿宋" w:eastAsia="仿宋" w:cs="仿宋"/>
          <w:sz w:val="32"/>
          <w:szCs w:val="32"/>
          <w:lang w:val="en-US" w:eastAsia="zh-CN"/>
        </w:rPr>
        <w:t>失信记录的归集、交换和共享</w:t>
      </w:r>
      <w:r>
        <w:rPr>
          <w:rFonts w:hint="eastAsia" w:ascii="黑体" w:hAnsi="宋体" w:eastAsia="黑体" w:cs="宋体"/>
          <w:b/>
          <w:kern w:val="0"/>
          <w:sz w:val="32"/>
          <w:szCs w:val="32"/>
          <w:lang w:val="en-US" w:eastAsia="zh-CN"/>
        </w:rPr>
        <w:t>。</w:t>
      </w:r>
    </w:p>
    <w:p>
      <w:pPr>
        <w:widowControl/>
        <w:spacing w:line="560" w:lineRule="exact"/>
        <w:ind w:firstLine="643" w:firstLineChars="200"/>
        <w:jc w:val="left"/>
        <w:rPr>
          <w:rFonts w:ascii="黑体" w:hAnsi="宋体" w:eastAsia="黑体" w:cs="宋体"/>
          <w:b/>
          <w:kern w:val="0"/>
          <w:sz w:val="32"/>
          <w:szCs w:val="32"/>
        </w:rPr>
      </w:pPr>
      <w:r>
        <w:rPr>
          <w:rFonts w:hint="eastAsia" w:ascii="黑体" w:hAnsi="宋体" w:eastAsia="黑体" w:cs="宋体"/>
          <w:b/>
          <w:bCs/>
          <w:kern w:val="0"/>
          <w:sz w:val="32"/>
          <w:szCs w:val="32"/>
        </w:rPr>
        <w:t>五、健全服务，提升残疾人就业质量</w:t>
      </w:r>
    </w:p>
    <w:p>
      <w:pPr>
        <w:widowControl/>
        <w:spacing w:line="560" w:lineRule="exact"/>
        <w:jc w:val="left"/>
        <w:rPr>
          <w:rFonts w:ascii="黑体" w:hAnsi="宋体" w:eastAsia="黑体" w:cs="宋体"/>
          <w:b/>
          <w:kern w:val="0"/>
          <w:sz w:val="32"/>
          <w:szCs w:val="32"/>
        </w:rPr>
      </w:pPr>
      <w:r>
        <w:rPr>
          <w:rFonts w:hint="eastAsia" w:ascii="黑体" w:hAnsi="宋体" w:eastAsia="黑体" w:cs="宋体"/>
          <w:b/>
          <w:kern w:val="0"/>
          <w:sz w:val="32"/>
          <w:szCs w:val="32"/>
        </w:rPr>
        <w:t>  （十三）全面摸排残疾人就业需求信息。由残联指导城乡村社区服务机构实时跟踪残疾人信息，采取分片包干形式，精准掌握辖区内残疾人就业需求，建立残疾人求职信息档案，配合做好就业对接。</w:t>
      </w:r>
      <w:r>
        <w:rPr>
          <w:rFonts w:hint="eastAsia" w:ascii="仿宋_GB2312" w:hAnsi="宋体" w:eastAsia="仿宋_GB2312" w:cs="宋体"/>
          <w:kern w:val="0"/>
          <w:sz w:val="32"/>
          <w:szCs w:val="32"/>
        </w:rPr>
        <w:t>积极参与</w:t>
      </w:r>
      <w:r>
        <w:rPr>
          <w:rFonts w:hint="eastAsia" w:ascii="黑体" w:hAnsi="宋体" w:eastAsia="黑体" w:cs="宋体"/>
          <w:b/>
          <w:kern w:val="0"/>
          <w:sz w:val="32"/>
          <w:szCs w:val="32"/>
        </w:rPr>
        <w:t>建立健全全国联网的残疾人身份认证系统。</w:t>
      </w:r>
    </w:p>
    <w:p>
      <w:pPr>
        <w:widowControl/>
        <w:spacing w:line="560" w:lineRule="exact"/>
        <w:ind w:firstLine="643" w:firstLineChars="200"/>
        <w:jc w:val="left"/>
        <w:rPr>
          <w:rFonts w:ascii="黑体" w:hAnsi="宋体" w:eastAsia="黑体" w:cs="宋体"/>
          <w:b/>
          <w:kern w:val="0"/>
          <w:sz w:val="32"/>
          <w:szCs w:val="32"/>
        </w:rPr>
      </w:pPr>
      <w:r>
        <w:rPr>
          <w:rFonts w:hint="eastAsia" w:ascii="黑体" w:hAnsi="宋体" w:eastAsia="黑体" w:cs="宋体"/>
          <w:b/>
          <w:kern w:val="0"/>
          <w:sz w:val="32"/>
          <w:szCs w:val="32"/>
        </w:rPr>
        <w:t>（十四）做好残疾人人力资源开发。由残联牵头，组织各方力量，或通过政府购买服务等方式，引入专业化组织和市场机构，为残疾人提供职业康复训练、职业适应评估、职业心理测评、求职定向指导、职业介绍、岗位支持等全链条、个性化服务。</w:t>
      </w:r>
    </w:p>
    <w:p>
      <w:pPr>
        <w:widowControl/>
        <w:spacing w:line="560" w:lineRule="exact"/>
        <w:jc w:val="left"/>
        <w:rPr>
          <w:rFonts w:ascii="黑体" w:hAnsi="宋体" w:eastAsia="黑体" w:cs="宋体"/>
          <w:b/>
          <w:kern w:val="0"/>
          <w:sz w:val="32"/>
          <w:szCs w:val="32"/>
        </w:rPr>
      </w:pPr>
      <w:r>
        <w:rPr>
          <w:rFonts w:hint="eastAsia" w:ascii="黑体" w:hAnsi="宋体" w:eastAsia="黑体" w:cs="宋体"/>
          <w:b/>
          <w:kern w:val="0"/>
          <w:sz w:val="32"/>
          <w:szCs w:val="32"/>
        </w:rPr>
        <w:t>  （十五）推动用人单位设置残疾人就业岗位。各级党政机关、事业单位、国有企业应当带头招录（聘）和安置残疾人就业，</w:t>
      </w:r>
      <w:r>
        <w:rPr>
          <w:rFonts w:hint="eastAsia" w:ascii="仿宋_GB2312" w:hAnsi="宋体" w:eastAsia="仿宋_GB2312" w:cs="宋体"/>
          <w:kern w:val="0"/>
          <w:sz w:val="32"/>
          <w:szCs w:val="32"/>
        </w:rPr>
        <w:t>努力推进“</w:t>
      </w:r>
      <w:r>
        <w:rPr>
          <w:rFonts w:hint="eastAsia" w:ascii="仿宋_GB2312" w:hAnsi="宋体" w:eastAsia="仿宋_GB2312" w:cs="Times New Roman"/>
          <w:spacing w:val="14"/>
          <w:sz w:val="32"/>
          <w:szCs w:val="32"/>
        </w:rPr>
        <w:t>到2020年，所有省级党政机关、市级残工委主要成员单位至少安排有1名残疾人</w:t>
      </w:r>
      <w:r>
        <w:rPr>
          <w:rFonts w:hint="eastAsia" w:ascii="仿宋_GB2312" w:hAnsi="宋体" w:eastAsia="仿宋_GB2312" w:cs="宋体"/>
          <w:kern w:val="0"/>
          <w:sz w:val="32"/>
          <w:szCs w:val="32"/>
        </w:rPr>
        <w:t>”目标。</w:t>
      </w:r>
      <w:r>
        <w:rPr>
          <w:rFonts w:hint="eastAsia" w:ascii="仿宋_GB2312" w:hAnsi="宋体" w:eastAsia="仿宋_GB2312" w:cs="Times New Roman"/>
          <w:sz w:val="32"/>
          <w:szCs w:val="32"/>
        </w:rPr>
        <w:t>未达到残疾人安置比例的省、市、县级机关，特别是政府残工委成员单位在2020年及以后招录公务员时，应拿出岗位面向残疾人进行招录。</w:t>
      </w:r>
      <w:r>
        <w:rPr>
          <w:rFonts w:hint="eastAsia" w:ascii="黑体" w:hAnsi="宋体" w:eastAsia="黑体" w:cs="宋体"/>
          <w:b/>
          <w:kern w:val="0"/>
          <w:sz w:val="32"/>
          <w:szCs w:val="32"/>
        </w:rPr>
        <w:t>各级残疾人就业服务机构要主动向用人单位介绍安排残疾人就业优惠政策、提供岗位改造咨询，充分调动用人单位安排残疾人就业的积极性；鼓励和引导用人单位针对残疾人状况，对工作岗位进行主动适应性调整，努力实现“以岗适人”。</w:t>
      </w:r>
    </w:p>
    <w:p>
      <w:pPr>
        <w:widowControl/>
        <w:shd w:val="clear" w:color="auto" w:fill="FFFFFF"/>
        <w:ind w:firstLine="482" w:firstLineChars="150"/>
        <w:jc w:val="left"/>
        <w:outlineLvl w:val="0"/>
        <w:rPr>
          <w:rFonts w:ascii="微软雅黑" w:hAnsi="微软雅黑" w:eastAsia="宋体" w:cs="宋体"/>
          <w:kern w:val="0"/>
          <w:sz w:val="32"/>
          <w:szCs w:val="32"/>
        </w:rPr>
      </w:pPr>
      <w:r>
        <w:rPr>
          <w:rFonts w:hint="eastAsia" w:ascii="黑体" w:hAnsi="宋体" w:eastAsia="黑体" w:cs="宋体"/>
          <w:b/>
          <w:kern w:val="0"/>
          <w:sz w:val="32"/>
          <w:szCs w:val="32"/>
        </w:rPr>
        <w:t>（十六）支持就业服务平台发展。充分发挥残疾人就业服务中心、公共就业服务机构、劳务派遣公司、经营性人力资源服务机构在残疾人就业供需对接方面的作用，</w:t>
      </w:r>
      <w:r>
        <w:rPr>
          <w:rFonts w:hint="eastAsia" w:ascii="仿宋_GB2312" w:hAnsi="宋体" w:eastAsia="仿宋_GB2312" w:cs="宋体"/>
          <w:kern w:val="0"/>
          <w:sz w:val="32"/>
          <w:szCs w:val="32"/>
        </w:rPr>
        <w:t>由人力资源社会保障部门、残联牵头建立相关制度，</w:t>
      </w:r>
      <w:r>
        <w:rPr>
          <w:rFonts w:hint="eastAsia" w:ascii="黑体" w:hAnsi="宋体" w:eastAsia="黑体" w:cs="宋体"/>
          <w:b/>
          <w:kern w:val="0"/>
          <w:sz w:val="32"/>
          <w:szCs w:val="32"/>
        </w:rPr>
        <w:t>对推荐残疾人稳定就业一年以上的，按人数给予奖励。</w:t>
      </w:r>
    </w:p>
    <w:p>
      <w:pPr>
        <w:widowControl/>
        <w:spacing w:line="560" w:lineRule="exact"/>
        <w:jc w:val="left"/>
        <w:rPr>
          <w:rFonts w:hint="eastAsia" w:ascii="黑体" w:hAnsi="宋体" w:eastAsia="黑体" w:cs="宋体"/>
          <w:b/>
          <w:kern w:val="0"/>
          <w:sz w:val="32"/>
          <w:szCs w:val="32"/>
          <w:lang w:eastAsia="zh-CN"/>
        </w:rPr>
      </w:pPr>
      <w:r>
        <w:rPr>
          <w:rFonts w:hint="eastAsia" w:ascii="黑体" w:hAnsi="宋体" w:eastAsia="黑体" w:cs="宋体"/>
          <w:b/>
          <w:kern w:val="0"/>
          <w:sz w:val="32"/>
          <w:szCs w:val="32"/>
        </w:rPr>
        <w:t>  （十七）推动信息互通资源共享。省级财政、税务、人力资源社会保障、残联等相关部门和单位建立残疾人就业及残保金信息共享机制，在保护残疾人隐私的前提下，残联应当向公共就业服务机构、劳务派遣公司、经营性人力资源服务机构和法律援助机构开放与就业相关的残疾人信息数据。</w:t>
      </w:r>
      <w:r>
        <w:rPr>
          <w:rFonts w:hint="eastAsia" w:ascii="仿宋_GB2312" w:hAnsi="宋体" w:eastAsia="仿宋_GB2312" w:cs="宋体"/>
          <w:kern w:val="0"/>
          <w:sz w:val="32"/>
          <w:szCs w:val="32"/>
        </w:rPr>
        <w:t>人力资源社会保障部门和残联要合力</w:t>
      </w:r>
      <w:r>
        <w:rPr>
          <w:rFonts w:hint="eastAsia" w:ascii="黑体" w:hAnsi="宋体" w:eastAsia="黑体" w:cs="宋体"/>
          <w:b/>
          <w:kern w:val="0"/>
          <w:sz w:val="32"/>
          <w:szCs w:val="32"/>
        </w:rPr>
        <w:t>推进残疾人求职信息</w:t>
      </w:r>
      <w:r>
        <w:rPr>
          <w:rFonts w:hint="eastAsia" w:ascii="仿宋_GB2312" w:hAnsi="宋体" w:eastAsia="仿宋_GB2312" w:cs="宋体"/>
          <w:kern w:val="0"/>
          <w:sz w:val="32"/>
          <w:szCs w:val="32"/>
        </w:rPr>
        <w:t>全省</w:t>
      </w:r>
      <w:r>
        <w:rPr>
          <w:rFonts w:hint="eastAsia" w:ascii="黑体" w:hAnsi="宋体" w:eastAsia="黑体" w:cs="宋体"/>
          <w:b/>
          <w:kern w:val="0"/>
          <w:sz w:val="32"/>
          <w:szCs w:val="32"/>
        </w:rPr>
        <w:t>互联互通，并逐步实现</w:t>
      </w:r>
      <w:r>
        <w:rPr>
          <w:rFonts w:hint="eastAsia" w:ascii="仿宋_GB2312" w:hAnsi="宋体" w:eastAsia="仿宋_GB2312" w:cs="宋体"/>
          <w:kern w:val="0"/>
          <w:sz w:val="32"/>
          <w:szCs w:val="32"/>
        </w:rPr>
        <w:t>全</w:t>
      </w:r>
      <w:r>
        <w:rPr>
          <w:rFonts w:hint="eastAsia" w:ascii="仿宋_GB2312" w:eastAsia="仿宋_GB2312" w:cs="宋体" w:hAnsiTheme="minorEastAsia"/>
          <w:kern w:val="0"/>
          <w:sz w:val="32"/>
          <w:szCs w:val="32"/>
        </w:rPr>
        <w:t>省</w:t>
      </w:r>
      <w:r>
        <w:rPr>
          <w:rFonts w:hint="eastAsia" w:ascii="黑体" w:hAnsi="宋体" w:eastAsia="黑体" w:cs="宋体"/>
          <w:b/>
          <w:kern w:val="0"/>
          <w:sz w:val="32"/>
          <w:szCs w:val="32"/>
        </w:rPr>
        <w:t>信息共享。支持残疾人就业创业网络服务平台建设。</w:t>
      </w:r>
      <w:r>
        <w:rPr>
          <w:rFonts w:hint="eastAsia" w:eastAsia="黑体"/>
          <w:lang w:val="en-US" w:eastAsia="zh-CN"/>
        </w:rPr>
        <w:t xml:space="preserve"> </w:t>
      </w:r>
    </w:p>
    <w:p>
      <w:pPr>
        <w:spacing w:line="600" w:lineRule="exact"/>
        <w:ind w:firstLine="643" w:firstLineChars="200"/>
        <w:rPr>
          <w:rFonts w:ascii="宋体" w:hAnsi="宋体" w:eastAsia="宋体"/>
          <w:sz w:val="32"/>
          <w:szCs w:val="32"/>
        </w:rPr>
      </w:pPr>
      <w:r>
        <w:rPr>
          <w:rFonts w:hint="eastAsia" w:ascii="黑体" w:hAnsi="宋体" w:eastAsia="黑体" w:cs="宋体"/>
          <w:b/>
          <w:kern w:val="0"/>
          <w:sz w:val="32"/>
          <w:szCs w:val="32"/>
        </w:rPr>
        <w:t>（十八）完善残疾人就业服务保障机制。积极发挥残疾人就业服务机构在事前事中事后全流程服务的作用，鼓励企业、残疾人职工、就业服务机构签订三方协议。大力推广雇主责任险、残疾人意外伤害保险等保险，保费由企业和残疾人合理分担，消除企业和残疾人后顾之忧。</w:t>
      </w:r>
    </w:p>
    <w:p>
      <w:pPr>
        <w:widowControl/>
        <w:spacing w:line="560" w:lineRule="exact"/>
        <w:jc w:val="left"/>
        <w:rPr>
          <w:rFonts w:ascii="黑体" w:hAnsi="宋体" w:eastAsia="黑体" w:cs="宋体"/>
          <w:b/>
          <w:kern w:val="0"/>
          <w:sz w:val="32"/>
          <w:szCs w:val="32"/>
        </w:rPr>
      </w:pPr>
      <w:r>
        <w:rPr>
          <w:rFonts w:hint="eastAsia" w:ascii="黑体" w:hAnsi="宋体" w:eastAsia="黑体" w:cs="宋体"/>
          <w:b/>
          <w:kern w:val="0"/>
          <w:sz w:val="32"/>
          <w:szCs w:val="32"/>
        </w:rPr>
        <w:t>  （十九）建立残疾人就业信息跟踪反馈机制。残联和社区要持续跟进了解残疾人就业情况，对残疾人就业和用人单位用工过程中出现的问题，及时协调解决。</w:t>
      </w:r>
      <w:r>
        <w:rPr>
          <w:rFonts w:hint="eastAsia" w:ascii="仿宋_GB2312" w:hAnsi="宋体" w:eastAsia="仿宋_GB2312" w:cs="宋体"/>
          <w:kern w:val="0"/>
          <w:sz w:val="32"/>
          <w:szCs w:val="32"/>
        </w:rPr>
        <w:t>人力资源社会保障部门和残联</w:t>
      </w:r>
      <w:r>
        <w:rPr>
          <w:rFonts w:hint="eastAsia" w:ascii="黑体" w:hAnsi="宋体" w:eastAsia="黑体" w:cs="宋体"/>
          <w:b/>
          <w:kern w:val="0"/>
          <w:sz w:val="32"/>
          <w:szCs w:val="32"/>
        </w:rPr>
        <w:t>要</w:t>
      </w:r>
      <w:r>
        <w:rPr>
          <w:rFonts w:hint="eastAsia" w:ascii="仿宋_GB2312" w:hAnsi="宋体" w:eastAsia="仿宋_GB2312" w:cs="宋体"/>
          <w:kern w:val="0"/>
          <w:sz w:val="32"/>
          <w:szCs w:val="32"/>
        </w:rPr>
        <w:t>依托社区和就业服务机构</w:t>
      </w:r>
      <w:r>
        <w:rPr>
          <w:rFonts w:hint="eastAsia" w:ascii="黑体" w:hAnsi="宋体" w:eastAsia="黑体" w:cs="宋体"/>
          <w:b/>
          <w:kern w:val="0"/>
          <w:sz w:val="32"/>
          <w:szCs w:val="32"/>
        </w:rPr>
        <w:t>建立就业辅导员制度，为残疾人提供就业服务，及时协调解决残疾人就业后面临的困难，提高残疾人就业稳定性和就业质量。</w:t>
      </w:r>
    </w:p>
    <w:p>
      <w:pPr>
        <w:widowControl/>
        <w:spacing w:line="560" w:lineRule="exact"/>
        <w:ind w:firstLine="643" w:firstLineChars="200"/>
        <w:jc w:val="left"/>
        <w:rPr>
          <w:rFonts w:ascii="黑体" w:hAnsi="宋体" w:eastAsia="黑体" w:cs="宋体"/>
          <w:b/>
          <w:kern w:val="0"/>
          <w:sz w:val="32"/>
          <w:szCs w:val="32"/>
        </w:rPr>
      </w:pPr>
      <w:r>
        <w:rPr>
          <w:rFonts w:hint="eastAsia" w:ascii="黑体" w:hAnsi="宋体" w:eastAsia="黑体" w:cs="宋体"/>
          <w:b/>
          <w:bCs/>
          <w:kern w:val="0"/>
          <w:sz w:val="32"/>
          <w:szCs w:val="32"/>
        </w:rPr>
        <w:t>六、加强统筹，协同推进政策落地</w:t>
      </w:r>
    </w:p>
    <w:p>
      <w:pPr>
        <w:widowControl/>
        <w:spacing w:line="560" w:lineRule="exact"/>
        <w:jc w:val="left"/>
        <w:rPr>
          <w:rFonts w:ascii="黑体" w:hAnsi="宋体" w:eastAsia="黑体" w:cs="宋体"/>
          <w:b/>
          <w:kern w:val="0"/>
          <w:sz w:val="32"/>
          <w:szCs w:val="32"/>
        </w:rPr>
      </w:pPr>
      <w:r>
        <w:rPr>
          <w:rFonts w:hint="eastAsia" w:ascii="黑体" w:hAnsi="Calibri" w:eastAsia="黑体" w:cs="宋体"/>
          <w:b/>
          <w:kern w:val="0"/>
          <w:sz w:val="32"/>
          <w:szCs w:val="32"/>
        </w:rPr>
        <w:t>  </w:t>
      </w:r>
      <w:r>
        <w:rPr>
          <w:rFonts w:hint="eastAsia" w:ascii="黑体" w:hAnsi="宋体" w:eastAsia="黑体" w:cs="宋体"/>
          <w:b/>
          <w:kern w:val="0"/>
          <w:sz w:val="32"/>
          <w:szCs w:val="32"/>
        </w:rPr>
        <w:t>（二十）加强组织领导。各地要高度重视残疾人就业工作，</w:t>
      </w:r>
      <w:r>
        <w:rPr>
          <w:rFonts w:hint="eastAsia" w:ascii="仿宋_GB2312" w:hAnsi="宋体" w:eastAsia="仿宋_GB2312" w:cs="宋体"/>
          <w:kern w:val="0"/>
          <w:sz w:val="32"/>
          <w:szCs w:val="32"/>
        </w:rPr>
        <w:t>切实将残疾人作为就业困难群体，纳入就业创业促进工作大局，进一步完善、落实残疾人就业优惠政策，</w:t>
      </w:r>
      <w:r>
        <w:rPr>
          <w:rFonts w:hint="eastAsia" w:ascii="黑体" w:hAnsi="宋体" w:eastAsia="黑体" w:cs="宋体"/>
          <w:b/>
          <w:kern w:val="0"/>
          <w:sz w:val="32"/>
          <w:szCs w:val="32"/>
        </w:rPr>
        <w:t>创造条件帮助用人单位增加残疾人就业，更有效发挥残保金制度作用，为用人单位安排残疾人就业提供更好环境和更多支持。</w:t>
      </w:r>
      <w:r>
        <w:rPr>
          <w:rFonts w:hint="eastAsia" w:ascii="仿宋_GB2312" w:hAnsi="宋体" w:eastAsia="仿宋_GB2312" w:cs="宋体"/>
          <w:b/>
          <w:kern w:val="0"/>
          <w:sz w:val="32"/>
          <w:szCs w:val="32"/>
        </w:rPr>
        <w:t>各地</w:t>
      </w:r>
      <w:r>
        <w:rPr>
          <w:rFonts w:hint="eastAsia" w:ascii="仿宋_GB2312" w:hAnsi="宋体" w:eastAsia="仿宋_GB2312" w:cs="宋体"/>
          <w:kern w:val="0"/>
          <w:sz w:val="32"/>
          <w:szCs w:val="32"/>
          <w:lang w:eastAsia="zh-CN"/>
        </w:rPr>
        <w:t>就业工作领导小组</w:t>
      </w:r>
      <w:r>
        <w:rPr>
          <w:rFonts w:hint="eastAsia" w:ascii="仿宋_GB2312" w:hAnsi="宋体" w:eastAsia="仿宋_GB2312" w:cs="宋体"/>
          <w:kern w:val="0"/>
          <w:sz w:val="32"/>
          <w:szCs w:val="32"/>
        </w:rPr>
        <w:t>和残疾人工作委员会要</w:t>
      </w:r>
      <w:r>
        <w:rPr>
          <w:rFonts w:hint="eastAsia" w:ascii="黑体" w:hAnsi="宋体" w:eastAsia="黑体" w:cs="宋体"/>
          <w:b/>
          <w:kern w:val="0"/>
          <w:sz w:val="32"/>
          <w:szCs w:val="32"/>
        </w:rPr>
        <w:t>及时协调解决残疾人就业过程中遇到的困难和问题，定期总结促进残疾人就业的好经验、好做法，具备条件的要适时推广。</w:t>
      </w:r>
    </w:p>
    <w:p>
      <w:pPr>
        <w:widowControl/>
        <w:spacing w:line="560" w:lineRule="exact"/>
        <w:jc w:val="left"/>
        <w:rPr>
          <w:rFonts w:ascii="黑体" w:hAnsi="宋体" w:eastAsia="黑体" w:cs="宋体"/>
          <w:b/>
          <w:kern w:val="0"/>
          <w:sz w:val="32"/>
          <w:szCs w:val="32"/>
        </w:rPr>
      </w:pPr>
      <w:r>
        <w:rPr>
          <w:rFonts w:hint="eastAsia" w:ascii="黑体" w:hAnsi="宋体" w:eastAsia="黑体" w:cs="宋体"/>
          <w:b/>
          <w:kern w:val="0"/>
          <w:sz w:val="32"/>
          <w:szCs w:val="32"/>
        </w:rPr>
        <w:t>  （二十一）压实部门责任。各级政府和相关部门要将保障残疾人劳动就业权益放在重要位置，明确各方责任，分工合作，齐抓共管，形成合力。人力资源社会保障部门要将残疾人就业工作纳入当地劳动就业与人力资源发展政策体系，依法维护残疾人职工劳动保障权益。残联负责用人单位安排残疾人就业情况的审核，要进一步发挥其在项目安排、资金使用等方面的作用。财政部门负责对残保金的征收、资金使用情况进行日常监督。税务部门依据残联审核的残疾人就业情况，负责残保金征收。审计部门依据法律法规开展审计，对审计发现的违法犯罪线索，按规定移送有关部门。</w:t>
      </w:r>
    </w:p>
    <w:p>
      <w:pPr>
        <w:widowControl/>
        <w:spacing w:line="560" w:lineRule="exact"/>
        <w:jc w:val="left"/>
        <w:rPr>
          <w:rFonts w:hint="eastAsia" w:ascii="黑体" w:hAnsi="宋体" w:eastAsia="黑体" w:cs="宋体"/>
          <w:b/>
          <w:kern w:val="0"/>
          <w:sz w:val="32"/>
          <w:szCs w:val="32"/>
        </w:rPr>
      </w:pPr>
      <w:r>
        <w:rPr>
          <w:rFonts w:hint="eastAsia" w:ascii="黑体" w:hAnsi="宋体" w:eastAsia="黑体" w:cs="宋体"/>
          <w:b/>
          <w:kern w:val="0"/>
          <w:sz w:val="32"/>
          <w:szCs w:val="32"/>
        </w:rPr>
        <w:t>  （二十二）营造良好氛围。各有关部门和地方各级人民政府要做好政策解读，加强舆论宣传和典型示范，引导社会各方面正确认识残保金的积极作用，适时组织残疾人就业励志典型和安排残疾人就业先进单位开展宣讲等活动，形成示范效应，鼓励残疾人更好融入社会，号召全社会关心支持残疾人就业。</w:t>
      </w:r>
    </w:p>
    <w:p>
      <w:pPr>
        <w:widowControl/>
        <w:spacing w:line="560" w:lineRule="exact"/>
        <w:ind w:firstLine="643" w:firstLineChars="200"/>
        <w:jc w:val="left"/>
        <w:rPr>
          <w:rFonts w:ascii="黑体" w:eastAsia="黑体"/>
          <w:b/>
          <w:sz w:val="32"/>
          <w:szCs w:val="32"/>
        </w:rPr>
      </w:pPr>
      <w:r>
        <w:rPr>
          <w:rFonts w:hint="eastAsia" w:ascii="黑体" w:hAnsi="宋体" w:eastAsia="黑体" w:cs="宋体"/>
          <w:b/>
          <w:kern w:val="0"/>
          <w:sz w:val="32"/>
          <w:szCs w:val="32"/>
        </w:rPr>
        <w:t>本实施方案自</w:t>
      </w:r>
      <w:r>
        <w:rPr>
          <w:rFonts w:hint="eastAsia" w:ascii="Calibri" w:hAnsi="Calibri" w:eastAsia="黑体" w:cs="宋体"/>
          <w:b/>
          <w:kern w:val="0"/>
          <w:sz w:val="32"/>
          <w:szCs w:val="32"/>
        </w:rPr>
        <w:t> </w:t>
      </w:r>
      <w:r>
        <w:rPr>
          <w:rFonts w:hint="eastAsia" w:ascii="黑体" w:hAnsi="Calibri" w:eastAsia="黑体" w:cs="宋体"/>
          <w:b/>
          <w:kern w:val="0"/>
          <w:sz w:val="32"/>
          <w:szCs w:val="32"/>
        </w:rPr>
        <w:t>2020</w:t>
      </w:r>
      <w:r>
        <w:rPr>
          <w:rFonts w:hint="eastAsia" w:ascii="黑体" w:hAnsi="宋体" w:eastAsia="黑体" w:cs="宋体"/>
          <w:b/>
          <w:kern w:val="0"/>
          <w:sz w:val="32"/>
          <w:szCs w:val="32"/>
        </w:rPr>
        <w:t>年</w:t>
      </w:r>
      <w:r>
        <w:rPr>
          <w:rFonts w:hint="eastAsia" w:ascii="黑体" w:hAnsi="宋体" w:eastAsia="黑体" w:cs="宋体"/>
          <w:b/>
          <w:kern w:val="0"/>
          <w:sz w:val="32"/>
          <w:szCs w:val="32"/>
          <w:lang w:val="en-US" w:eastAsia="zh-CN"/>
        </w:rPr>
        <w:t xml:space="preserve"> </w:t>
      </w:r>
      <w:r>
        <w:rPr>
          <w:rFonts w:hint="eastAsia" w:ascii="黑体" w:hAnsi="宋体" w:eastAsia="黑体" w:cs="宋体"/>
          <w:b/>
          <w:kern w:val="0"/>
          <w:sz w:val="32"/>
          <w:szCs w:val="32"/>
        </w:rPr>
        <w:t>月</w:t>
      </w:r>
      <w:r>
        <w:rPr>
          <w:rFonts w:hint="eastAsia" w:ascii="黑体" w:hAnsi="Calibri" w:eastAsia="黑体" w:cs="宋体"/>
          <w:b/>
          <w:kern w:val="0"/>
          <w:sz w:val="32"/>
          <w:szCs w:val="32"/>
        </w:rPr>
        <w:t>1</w:t>
      </w:r>
      <w:r>
        <w:rPr>
          <w:rFonts w:hint="eastAsia" w:ascii="黑体" w:hAnsi="宋体" w:eastAsia="黑体" w:cs="宋体"/>
          <w:b/>
          <w:kern w:val="0"/>
          <w:sz w:val="32"/>
          <w:szCs w:val="32"/>
        </w:rPr>
        <w:t>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libri">
    <w:panose1 w:val="020F0502020204030204"/>
    <w:charset w:val="01"/>
    <w:family w:val="auto"/>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小标宋_GBK">
    <w:altName w:val="微软雅黑"/>
    <w:panose1 w:val="03000509000000000000"/>
    <w:charset w:val="86"/>
    <w:family w:val="auto"/>
    <w:pitch w:val="default"/>
    <w:sig w:usb0="00000000" w:usb1="00000000" w:usb2="00000000" w:usb3="00000000" w:csb0="00040000" w:csb1="00000000"/>
  </w:font>
  <w:font w:name="Andalus">
    <w:panose1 w:val="02020603050405020304"/>
    <w:charset w:val="00"/>
    <w:family w:val="auto"/>
    <w:pitch w:val="default"/>
    <w:sig w:usb0="00002003" w:usb1="80000000" w:usb2="00000008" w:usb3="00000000" w:csb0="00000041" w:csb1="20080000"/>
  </w:font>
  <w:font w:name="华文中宋">
    <w:altName w:val="宋体"/>
    <w:panose1 w:val="00000000000000000000"/>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3F668A"/>
    <w:rsid w:val="283F668A"/>
    <w:rsid w:val="32D420C7"/>
    <w:rsid w:val="3EA00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Body Text First Indent 2"/>
    <w:basedOn w:val="3"/>
    <w:qFormat/>
    <w:uiPriority w:val="0"/>
    <w:pPr>
      <w:spacing w:after="0" w:afterLines="0"/>
      <w:ind w:firstLine="420" w:firstLineChars="200"/>
    </w:pPr>
  </w:style>
  <w:style w:type="paragraph" w:customStyle="1" w:styleId="3">
    <w:name w:val="Body Text Indent"/>
    <w:basedOn w:val="1"/>
    <w:qFormat/>
    <w:uiPriority w:val="0"/>
    <w:pPr>
      <w:spacing w:after="120" w:afterLines="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2020-06-19T02:37:00Z</dcterms:created>
  <dc:creator>刘纲</dc:creator>
  <cp:lastModifiedBy>刘纲</cp:lastModifiedBy>
  <dcterms:modified xsi:type="dcterms:W3CDTF">2020-06-22T02:07:08Z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